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747AD0D" w:rsidR="00671E08" w:rsidRPr="00776777" w:rsidRDefault="00DE085C" w:rsidP="00671E08">
      <w:pPr>
        <w:rPr>
          <w:rFonts w:cs="Times New Roman"/>
          <w:b/>
          <w:bCs/>
          <w:noProof/>
          <w:sz w:val="32"/>
          <w:szCs w:val="32"/>
        </w:rPr>
      </w:pPr>
      <w:r w:rsidRPr="00776777">
        <w:rPr>
          <w:rFonts w:cs="Times New Roman"/>
          <w:b/>
          <w:bCs/>
          <w:i/>
          <w:iCs/>
          <w:noProof/>
          <w:sz w:val="32"/>
          <w:szCs w:val="32"/>
        </w:rPr>
        <w:t xml:space="preserve">Veronica hederifolia </w:t>
      </w:r>
      <w:r w:rsidRPr="00776777">
        <w:rPr>
          <w:rFonts w:cs="Times New Roman"/>
          <w:b/>
          <w:bCs/>
          <w:noProof/>
          <w:sz w:val="32"/>
          <w:szCs w:val="32"/>
        </w:rPr>
        <w:t>s.</w:t>
      </w:r>
      <w:r w:rsidR="00737165" w:rsidRPr="00776777">
        <w:rPr>
          <w:rFonts w:cs="Times New Roman"/>
          <w:b/>
          <w:bCs/>
          <w:noProof/>
          <w:sz w:val="32"/>
          <w:szCs w:val="32"/>
        </w:rPr>
        <w:t>l.</w:t>
      </w:r>
      <w:r w:rsidR="00737165" w:rsidRPr="00776777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671E08" w:rsidRPr="00776777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776777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Pr="00776777">
        <w:rPr>
          <w:rFonts w:cs="Times New Roman"/>
          <w:b/>
          <w:bCs/>
          <w:noProof/>
          <w:sz w:val="32"/>
          <w:szCs w:val="32"/>
        </w:rPr>
        <w:t>Efeu-Ehrenpreis</w:t>
      </w:r>
    </w:p>
    <w:p w14:paraId="0413B947" w14:textId="0529935F" w:rsidR="00671E08" w:rsidRPr="00776777" w:rsidRDefault="00B7511E" w:rsidP="00671E08">
      <w:pPr>
        <w:rPr>
          <w:noProof/>
        </w:rPr>
      </w:pPr>
      <w:r w:rsidRPr="00776777">
        <w:rPr>
          <w:rFonts w:cs="Times New Roman"/>
          <w:noProof/>
          <w:sz w:val="24"/>
          <w:szCs w:val="24"/>
        </w:rPr>
        <w:t>[Plantaginaceae, Wegerichgewächse]</w:t>
      </w:r>
    </w:p>
    <w:p w14:paraId="5FDD56DD" w14:textId="77777777" w:rsidR="00B7511E" w:rsidRPr="00776777" w:rsidRDefault="00B7511E" w:rsidP="00671E08">
      <w:pPr>
        <w:rPr>
          <w:noProof/>
        </w:rPr>
      </w:pPr>
    </w:p>
    <w:p w14:paraId="7AE73EEF" w14:textId="6C3063A1" w:rsidR="00737165" w:rsidRPr="00776777" w:rsidRDefault="00737165" w:rsidP="00375CC2">
      <w:pPr>
        <w:jc w:val="center"/>
        <w:rPr>
          <w:noProof/>
        </w:rPr>
      </w:pPr>
      <w:r w:rsidRPr="00776777">
        <w:rPr>
          <w:noProof/>
        </w:rPr>
        <w:drawing>
          <wp:inline distT="0" distB="0" distL="0" distR="0" wp14:anchorId="7698621F" wp14:editId="115A3B1D">
            <wp:extent cx="3360000" cy="2520000"/>
            <wp:effectExtent l="0" t="0" r="0" b="0"/>
            <wp:docPr id="590612353" name="Grafik 1" descr="Ein Bild, das Veronica, Pflanze, draußen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612353" name="Grafik 1" descr="Ein Bild, das Veronica, Pflanze, draußen, Blum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00A45" w14:textId="77777777" w:rsidR="00375CC2" w:rsidRPr="00776777" w:rsidRDefault="00375CC2" w:rsidP="00375CC2">
      <w:pPr>
        <w:jc w:val="center"/>
        <w:rPr>
          <w:noProof/>
        </w:rPr>
      </w:pPr>
    </w:p>
    <w:p w14:paraId="35B94E1D" w14:textId="66B6DEA4" w:rsidR="00D61EE4" w:rsidRPr="00776777" w:rsidRDefault="00671E08" w:rsidP="00BF420B">
      <w:pPr>
        <w:rPr>
          <w:rFonts w:cs="Times New Roman"/>
          <w:noProof/>
          <w:sz w:val="24"/>
          <w:szCs w:val="24"/>
        </w:rPr>
      </w:pPr>
      <w:r w:rsidRPr="00776777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776777">
        <w:rPr>
          <w:rFonts w:cs="Times New Roman"/>
          <w:noProof/>
          <w:sz w:val="24"/>
          <w:szCs w:val="24"/>
        </w:rPr>
        <w:t xml:space="preserve"> </w:t>
      </w:r>
      <w:r w:rsidR="004F4CA7" w:rsidRPr="00776777">
        <w:rPr>
          <w:rFonts w:cs="Times New Roman"/>
          <w:noProof/>
          <w:sz w:val="24"/>
          <w:szCs w:val="24"/>
        </w:rPr>
        <w:t xml:space="preserve">Dieser einjährige </w:t>
      </w:r>
      <w:r w:rsidR="002322C0" w:rsidRPr="00776777">
        <w:rPr>
          <w:rFonts w:cs="Times New Roman"/>
          <w:noProof/>
          <w:sz w:val="24"/>
          <w:szCs w:val="24"/>
        </w:rPr>
        <w:t>Therophyt</w:t>
      </w:r>
      <w:r w:rsidR="00A72C81" w:rsidRPr="00776777">
        <w:rPr>
          <w:rFonts w:cs="Times New Roman"/>
          <w:noProof/>
          <w:sz w:val="24"/>
          <w:szCs w:val="24"/>
        </w:rPr>
        <w:t xml:space="preserve"> erreicht eine Höhe von 2-10</w:t>
      </w:r>
      <w:r w:rsidR="005D6ECE" w:rsidRPr="00776777">
        <w:rPr>
          <w:rFonts w:cs="Times New Roman"/>
          <w:noProof/>
          <w:sz w:val="24"/>
          <w:szCs w:val="24"/>
        </w:rPr>
        <w:t xml:space="preserve"> </w:t>
      </w:r>
      <w:r w:rsidR="00A72C81" w:rsidRPr="00776777">
        <w:rPr>
          <w:rFonts w:cs="Times New Roman"/>
          <w:noProof/>
          <w:sz w:val="24"/>
          <w:szCs w:val="24"/>
        </w:rPr>
        <w:t xml:space="preserve">cm und eine Größe von </w:t>
      </w:r>
      <w:r w:rsidR="00494DFD" w:rsidRPr="00776777">
        <w:rPr>
          <w:rFonts w:cs="Times New Roman"/>
          <w:noProof/>
          <w:sz w:val="24"/>
          <w:szCs w:val="24"/>
        </w:rPr>
        <w:t>5-40(50)</w:t>
      </w:r>
      <w:r w:rsidR="005D6ECE" w:rsidRPr="00776777">
        <w:rPr>
          <w:rFonts w:cs="Times New Roman"/>
          <w:noProof/>
          <w:sz w:val="24"/>
          <w:szCs w:val="24"/>
        </w:rPr>
        <w:t xml:space="preserve"> </w:t>
      </w:r>
      <w:r w:rsidR="00494DFD" w:rsidRPr="00776777">
        <w:rPr>
          <w:rFonts w:cs="Times New Roman"/>
          <w:noProof/>
          <w:sz w:val="24"/>
          <w:szCs w:val="24"/>
        </w:rPr>
        <w:t>cm.</w:t>
      </w:r>
    </w:p>
    <w:p w14:paraId="78E2CF1E" w14:textId="30B33A63" w:rsidR="00494DFD" w:rsidRPr="00776777" w:rsidRDefault="00494DFD" w:rsidP="00BF420B">
      <w:pPr>
        <w:rPr>
          <w:rFonts w:cs="Times New Roman"/>
          <w:noProof/>
          <w:sz w:val="24"/>
          <w:szCs w:val="24"/>
        </w:rPr>
      </w:pPr>
      <w:r w:rsidRPr="00776777">
        <w:rPr>
          <w:rFonts w:cs="Times New Roman"/>
          <w:noProof/>
          <w:sz w:val="24"/>
          <w:szCs w:val="24"/>
        </w:rPr>
        <w:t>Die ga</w:t>
      </w:r>
      <w:r w:rsidR="00413FD4" w:rsidRPr="00776777">
        <w:rPr>
          <w:rFonts w:cs="Times New Roman"/>
          <w:noProof/>
          <w:sz w:val="24"/>
          <w:szCs w:val="24"/>
        </w:rPr>
        <w:t>n</w:t>
      </w:r>
      <w:r w:rsidRPr="00776777">
        <w:rPr>
          <w:rFonts w:cs="Times New Roman"/>
          <w:noProof/>
          <w:sz w:val="24"/>
          <w:szCs w:val="24"/>
        </w:rPr>
        <w:t>ze Pflanze ist zerstreut behaart.</w:t>
      </w:r>
      <w:r w:rsidR="00F477AD" w:rsidRPr="00776777">
        <w:rPr>
          <w:rFonts w:cs="Times New Roman"/>
          <w:noProof/>
          <w:sz w:val="24"/>
          <w:szCs w:val="24"/>
        </w:rPr>
        <w:t xml:space="preserve"> Die Laubblätter sind</w:t>
      </w:r>
      <w:r w:rsidR="002B0104" w:rsidRPr="00776777">
        <w:rPr>
          <w:rFonts w:cs="Times New Roman"/>
          <w:noProof/>
          <w:sz w:val="24"/>
          <w:szCs w:val="24"/>
        </w:rPr>
        <w:t xml:space="preserve"> 3-5(7)</w:t>
      </w:r>
      <w:r w:rsidR="005D6ECE" w:rsidRPr="00776777">
        <w:rPr>
          <w:rFonts w:cs="Times New Roman"/>
          <w:noProof/>
          <w:sz w:val="24"/>
          <w:szCs w:val="24"/>
        </w:rPr>
        <w:t>-</w:t>
      </w:r>
      <w:r w:rsidR="002B0104" w:rsidRPr="00776777">
        <w:rPr>
          <w:rFonts w:cs="Times New Roman"/>
          <w:noProof/>
          <w:sz w:val="24"/>
          <w:szCs w:val="24"/>
        </w:rPr>
        <w:t>lappig</w:t>
      </w:r>
      <w:r w:rsidR="00F477AD" w:rsidRPr="00776777">
        <w:rPr>
          <w:rFonts w:cs="Times New Roman"/>
          <w:noProof/>
          <w:sz w:val="24"/>
          <w:szCs w:val="24"/>
        </w:rPr>
        <w:t>.</w:t>
      </w:r>
    </w:p>
    <w:p w14:paraId="01ECAC25" w14:textId="5073E2CB" w:rsidR="00210413" w:rsidRPr="00776777" w:rsidRDefault="00210413" w:rsidP="00BF420B">
      <w:pPr>
        <w:rPr>
          <w:rFonts w:cs="Times New Roman"/>
          <w:noProof/>
          <w:sz w:val="24"/>
          <w:szCs w:val="24"/>
        </w:rPr>
      </w:pPr>
      <w:r w:rsidRPr="00776777">
        <w:rPr>
          <w:rFonts w:cs="Times New Roman"/>
          <w:noProof/>
          <w:sz w:val="24"/>
          <w:szCs w:val="24"/>
        </w:rPr>
        <w:t xml:space="preserve">Die langgestielten Blüten sitzen, wie bei </w:t>
      </w:r>
      <w:r w:rsidRPr="00776777">
        <w:rPr>
          <w:rFonts w:cs="Times New Roman"/>
          <w:i/>
          <w:iCs/>
          <w:noProof/>
          <w:sz w:val="24"/>
          <w:szCs w:val="24"/>
        </w:rPr>
        <w:t>Veronica persica</w:t>
      </w:r>
      <w:r w:rsidRPr="00776777">
        <w:rPr>
          <w:rFonts w:cs="Times New Roman"/>
          <w:noProof/>
          <w:sz w:val="24"/>
          <w:szCs w:val="24"/>
        </w:rPr>
        <w:t>, einzeln in den Blattwinkeln.</w:t>
      </w:r>
      <w:r w:rsidR="00544142" w:rsidRPr="00776777">
        <w:rPr>
          <w:rFonts w:cs="Times New Roman"/>
          <w:noProof/>
          <w:sz w:val="24"/>
          <w:szCs w:val="24"/>
        </w:rPr>
        <w:t xml:space="preserve"> </w:t>
      </w:r>
      <w:r w:rsidR="008D3B80" w:rsidRPr="00776777">
        <w:rPr>
          <w:rFonts w:cs="Times New Roman"/>
          <w:noProof/>
          <w:sz w:val="24"/>
          <w:szCs w:val="24"/>
        </w:rPr>
        <w:t xml:space="preserve">Die </w:t>
      </w:r>
      <w:r w:rsidR="00D20CC7" w:rsidRPr="00776777">
        <w:rPr>
          <w:rFonts w:cs="Times New Roman"/>
          <w:noProof/>
          <w:sz w:val="24"/>
          <w:szCs w:val="24"/>
        </w:rPr>
        <w:t>Kelchblätter sind herzförmig</w:t>
      </w:r>
      <w:r w:rsidR="008D3B80" w:rsidRPr="00776777">
        <w:rPr>
          <w:rFonts w:cs="Times New Roman"/>
          <w:noProof/>
          <w:sz w:val="24"/>
          <w:szCs w:val="24"/>
        </w:rPr>
        <w:t>.</w:t>
      </w:r>
      <w:r w:rsidR="00426507" w:rsidRPr="00776777">
        <w:rPr>
          <w:rFonts w:cs="Times New Roman"/>
          <w:noProof/>
          <w:sz w:val="24"/>
          <w:szCs w:val="24"/>
        </w:rPr>
        <w:t xml:space="preserve"> </w:t>
      </w:r>
      <w:r w:rsidR="00544142" w:rsidRPr="00776777">
        <w:rPr>
          <w:rFonts w:cs="Times New Roman"/>
          <w:noProof/>
          <w:sz w:val="24"/>
          <w:szCs w:val="24"/>
        </w:rPr>
        <w:t xml:space="preserve">Die Krone ist hellblau und </w:t>
      </w:r>
      <w:r w:rsidR="00AF27CF" w:rsidRPr="00776777">
        <w:rPr>
          <w:rFonts w:cs="Times New Roman"/>
          <w:noProof/>
          <w:sz w:val="24"/>
          <w:szCs w:val="24"/>
        </w:rPr>
        <w:t>besitzt ein weißes Zentrum, mit einem Druchmesser von 5,7</w:t>
      </w:r>
      <w:r w:rsidR="00D73150" w:rsidRPr="00776777">
        <w:rPr>
          <w:rFonts w:cs="Times New Roman"/>
          <w:noProof/>
          <w:sz w:val="24"/>
          <w:szCs w:val="24"/>
        </w:rPr>
        <w:t xml:space="preserve"> </w:t>
      </w:r>
      <w:r w:rsidR="00AF27CF" w:rsidRPr="00776777">
        <w:rPr>
          <w:rFonts w:cs="Times New Roman"/>
          <w:noProof/>
          <w:sz w:val="24"/>
          <w:szCs w:val="24"/>
        </w:rPr>
        <w:t>mm.</w:t>
      </w:r>
      <w:r w:rsidR="00E51112" w:rsidRPr="00776777">
        <w:rPr>
          <w:rFonts w:cs="Times New Roman"/>
          <w:noProof/>
          <w:sz w:val="24"/>
          <w:szCs w:val="24"/>
        </w:rPr>
        <w:t xml:space="preserve"> Das von dunklen Längsadern durchzogen ist. Der Griffel ist (0,6)0,7-0,9(1,1)</w:t>
      </w:r>
      <w:r w:rsidR="00D73150" w:rsidRPr="00776777">
        <w:rPr>
          <w:rFonts w:cs="Times New Roman"/>
          <w:noProof/>
          <w:sz w:val="24"/>
          <w:szCs w:val="24"/>
        </w:rPr>
        <w:t xml:space="preserve"> </w:t>
      </w:r>
      <w:r w:rsidR="00E51112" w:rsidRPr="00776777">
        <w:rPr>
          <w:rFonts w:cs="Times New Roman"/>
          <w:noProof/>
          <w:sz w:val="24"/>
          <w:szCs w:val="24"/>
        </w:rPr>
        <w:t xml:space="preserve">mm lang und somit deutlich kürzer als der von </w:t>
      </w:r>
      <w:r w:rsidR="00E51112" w:rsidRPr="00776777">
        <w:rPr>
          <w:rFonts w:cs="Times New Roman"/>
          <w:i/>
          <w:iCs/>
          <w:noProof/>
          <w:sz w:val="24"/>
          <w:szCs w:val="24"/>
        </w:rPr>
        <w:t>V.persica</w:t>
      </w:r>
      <w:r w:rsidR="00E51112" w:rsidRPr="00776777">
        <w:rPr>
          <w:rFonts w:cs="Times New Roman"/>
          <w:noProof/>
          <w:sz w:val="24"/>
          <w:szCs w:val="24"/>
        </w:rPr>
        <w:t>.</w:t>
      </w:r>
    </w:p>
    <w:p w14:paraId="7B271A3D" w14:textId="2318A594" w:rsidR="00CE1771" w:rsidRPr="00776777" w:rsidRDefault="002B0104" w:rsidP="00671E08">
      <w:pPr>
        <w:rPr>
          <w:rFonts w:cs="Times New Roman"/>
          <w:noProof/>
          <w:sz w:val="24"/>
          <w:szCs w:val="24"/>
        </w:rPr>
      </w:pPr>
      <w:r w:rsidRPr="00776777">
        <w:rPr>
          <w:rFonts w:cs="Times New Roman"/>
          <w:noProof/>
          <w:sz w:val="24"/>
          <w:szCs w:val="24"/>
        </w:rPr>
        <w:t xml:space="preserve">Die </w:t>
      </w:r>
      <w:r w:rsidR="009049CE" w:rsidRPr="00776777">
        <w:rPr>
          <w:rFonts w:cs="Times New Roman"/>
          <w:noProof/>
          <w:sz w:val="24"/>
          <w:szCs w:val="24"/>
        </w:rPr>
        <w:t>nierenförmige Fr</w:t>
      </w:r>
      <w:r w:rsidR="008D10DB" w:rsidRPr="00776777">
        <w:rPr>
          <w:rFonts w:cs="Times New Roman"/>
          <w:noProof/>
          <w:sz w:val="24"/>
          <w:szCs w:val="24"/>
        </w:rPr>
        <w:t>u</w:t>
      </w:r>
      <w:r w:rsidR="009049CE" w:rsidRPr="00776777">
        <w:rPr>
          <w:rFonts w:cs="Times New Roman"/>
          <w:noProof/>
          <w:sz w:val="24"/>
          <w:szCs w:val="24"/>
        </w:rPr>
        <w:t>cht</w:t>
      </w:r>
      <w:r w:rsidR="00805C19" w:rsidRPr="00776777">
        <w:rPr>
          <w:rFonts w:cs="Times New Roman"/>
          <w:noProof/>
          <w:sz w:val="24"/>
          <w:szCs w:val="24"/>
        </w:rPr>
        <w:t>e sitz</w:t>
      </w:r>
      <w:r w:rsidR="008D10DB" w:rsidRPr="00776777">
        <w:rPr>
          <w:rFonts w:cs="Times New Roman"/>
          <w:noProof/>
          <w:sz w:val="24"/>
          <w:szCs w:val="24"/>
        </w:rPr>
        <w:t xml:space="preserve">t </w:t>
      </w:r>
      <w:r w:rsidR="00805C19" w:rsidRPr="00776777">
        <w:rPr>
          <w:rFonts w:cs="Times New Roman"/>
          <w:noProof/>
          <w:sz w:val="24"/>
          <w:szCs w:val="24"/>
        </w:rPr>
        <w:t xml:space="preserve">auf einem </w:t>
      </w:r>
      <w:r w:rsidR="00D854EB" w:rsidRPr="00776777">
        <w:rPr>
          <w:rFonts w:cs="Times New Roman"/>
          <w:noProof/>
          <w:sz w:val="24"/>
          <w:szCs w:val="24"/>
        </w:rPr>
        <w:t>Fruchtstiel</w:t>
      </w:r>
      <w:r w:rsidR="00805C19" w:rsidRPr="00776777">
        <w:rPr>
          <w:rFonts w:cs="Times New Roman"/>
          <w:noProof/>
          <w:sz w:val="24"/>
          <w:szCs w:val="24"/>
        </w:rPr>
        <w:t xml:space="preserve">, der </w:t>
      </w:r>
      <w:r w:rsidR="00D854EB" w:rsidRPr="00776777">
        <w:rPr>
          <w:rFonts w:cs="Times New Roman"/>
          <w:noProof/>
          <w:sz w:val="24"/>
          <w:szCs w:val="24"/>
        </w:rPr>
        <w:t xml:space="preserve">2-3x so lang </w:t>
      </w:r>
      <w:r w:rsidR="00805C19" w:rsidRPr="00776777">
        <w:rPr>
          <w:rFonts w:cs="Times New Roman"/>
          <w:noProof/>
          <w:sz w:val="24"/>
          <w:szCs w:val="24"/>
        </w:rPr>
        <w:t xml:space="preserve">ist, </w:t>
      </w:r>
      <w:r w:rsidR="00D854EB" w:rsidRPr="00776777">
        <w:rPr>
          <w:rFonts w:cs="Times New Roman"/>
          <w:noProof/>
          <w:sz w:val="24"/>
          <w:szCs w:val="24"/>
        </w:rPr>
        <w:t>wie der Kelch</w:t>
      </w:r>
      <w:r w:rsidR="00805C19" w:rsidRPr="00776777">
        <w:rPr>
          <w:rFonts w:cs="Times New Roman"/>
          <w:noProof/>
          <w:sz w:val="24"/>
          <w:szCs w:val="24"/>
        </w:rPr>
        <w:t>.</w:t>
      </w:r>
    </w:p>
    <w:p w14:paraId="4DE213D4" w14:textId="0775E900" w:rsidR="00671E08" w:rsidRPr="00776777" w:rsidRDefault="00671E08" w:rsidP="00671E08">
      <w:pPr>
        <w:rPr>
          <w:rFonts w:cs="Times New Roman"/>
          <w:noProof/>
          <w:sz w:val="24"/>
          <w:szCs w:val="24"/>
        </w:rPr>
      </w:pPr>
      <w:r w:rsidRPr="00776777">
        <w:rPr>
          <w:rFonts w:cs="Times New Roman"/>
          <w:b/>
          <w:bCs/>
          <w:noProof/>
          <w:sz w:val="24"/>
          <w:szCs w:val="24"/>
        </w:rPr>
        <w:t>Ökologie:</w:t>
      </w:r>
      <w:r w:rsidR="00214075" w:rsidRPr="00776777">
        <w:rPr>
          <w:rFonts w:cs="Times New Roman"/>
          <w:noProof/>
          <w:sz w:val="24"/>
          <w:szCs w:val="24"/>
        </w:rPr>
        <w:t xml:space="preserve"> </w:t>
      </w:r>
      <w:r w:rsidR="005E6C40" w:rsidRPr="00776777">
        <w:rPr>
          <w:rFonts w:cs="Times New Roman"/>
          <w:noProof/>
          <w:sz w:val="24"/>
          <w:szCs w:val="24"/>
        </w:rPr>
        <w:t xml:space="preserve">Die </w:t>
      </w:r>
      <w:r w:rsidR="00D73150" w:rsidRPr="00776777">
        <w:rPr>
          <w:rFonts w:cs="Times New Roman"/>
          <w:noProof/>
          <w:sz w:val="24"/>
          <w:szCs w:val="24"/>
        </w:rPr>
        <w:t>Nominatart</w:t>
      </w:r>
      <w:r w:rsidR="005E6C40" w:rsidRPr="00776777">
        <w:rPr>
          <w:rFonts w:cs="Times New Roman"/>
          <w:noProof/>
          <w:sz w:val="24"/>
          <w:szCs w:val="24"/>
        </w:rPr>
        <w:t xml:space="preserve"> von </w:t>
      </w:r>
      <w:r w:rsidR="002232C7" w:rsidRPr="00776777">
        <w:rPr>
          <w:rFonts w:cs="Times New Roman"/>
          <w:i/>
          <w:iCs/>
          <w:noProof/>
          <w:sz w:val="24"/>
          <w:szCs w:val="24"/>
        </w:rPr>
        <w:t>Veronica hederifolia</w:t>
      </w:r>
      <w:r w:rsidR="002232C7" w:rsidRPr="00776777">
        <w:rPr>
          <w:rFonts w:cs="Times New Roman"/>
          <w:noProof/>
          <w:sz w:val="24"/>
          <w:szCs w:val="24"/>
        </w:rPr>
        <w:t xml:space="preserve"> </w:t>
      </w:r>
      <w:r w:rsidR="002004F4" w:rsidRPr="00776777">
        <w:rPr>
          <w:rFonts w:cs="Times New Roman"/>
          <w:noProof/>
          <w:sz w:val="24"/>
          <w:szCs w:val="24"/>
        </w:rPr>
        <w:t>s.</w:t>
      </w:r>
      <w:r w:rsidR="00776777">
        <w:rPr>
          <w:rFonts w:cs="Times New Roman"/>
          <w:noProof/>
          <w:sz w:val="24"/>
          <w:szCs w:val="24"/>
        </w:rPr>
        <w:t xml:space="preserve"> </w:t>
      </w:r>
      <w:r w:rsidR="002004F4" w:rsidRPr="00776777">
        <w:rPr>
          <w:rFonts w:cs="Times New Roman"/>
          <w:noProof/>
          <w:sz w:val="24"/>
          <w:szCs w:val="24"/>
        </w:rPr>
        <w:t>l.</w:t>
      </w:r>
      <w:r w:rsidR="002232C7" w:rsidRPr="00776777">
        <w:rPr>
          <w:rFonts w:cs="Times New Roman"/>
          <w:noProof/>
          <w:sz w:val="24"/>
          <w:szCs w:val="24"/>
        </w:rPr>
        <w:t xml:space="preserve"> ist ein Nährstoff- und Lehmzeiger. </w:t>
      </w:r>
      <w:r w:rsidR="004C473E" w:rsidRPr="00776777">
        <w:rPr>
          <w:rFonts w:cs="Times New Roman"/>
          <w:noProof/>
          <w:sz w:val="24"/>
          <w:szCs w:val="24"/>
        </w:rPr>
        <w:t>Welcher</w:t>
      </w:r>
      <w:r w:rsidR="00B07B8C" w:rsidRPr="00776777">
        <w:rPr>
          <w:rFonts w:cs="Times New Roman"/>
          <w:noProof/>
          <w:sz w:val="24"/>
          <w:szCs w:val="24"/>
        </w:rPr>
        <w:t xml:space="preserve"> auf </w:t>
      </w:r>
      <w:r w:rsidR="0037154F" w:rsidRPr="00776777">
        <w:rPr>
          <w:rFonts w:cs="Times New Roman"/>
          <w:noProof/>
          <w:sz w:val="24"/>
          <w:szCs w:val="24"/>
        </w:rPr>
        <w:t>Äcker</w:t>
      </w:r>
      <w:r w:rsidR="00B07B8C" w:rsidRPr="00776777">
        <w:rPr>
          <w:rFonts w:cs="Times New Roman"/>
          <w:noProof/>
          <w:sz w:val="24"/>
          <w:szCs w:val="24"/>
        </w:rPr>
        <w:t>n</w:t>
      </w:r>
      <w:r w:rsidR="0037154F" w:rsidRPr="00776777">
        <w:rPr>
          <w:rFonts w:cs="Times New Roman"/>
          <w:noProof/>
          <w:sz w:val="24"/>
          <w:szCs w:val="24"/>
        </w:rPr>
        <w:t xml:space="preserve">, </w:t>
      </w:r>
      <w:r w:rsidR="00B07B8C" w:rsidRPr="00776777">
        <w:rPr>
          <w:rFonts w:cs="Times New Roman"/>
          <w:noProof/>
          <w:sz w:val="24"/>
          <w:szCs w:val="24"/>
        </w:rPr>
        <w:t xml:space="preserve">in </w:t>
      </w:r>
      <w:r w:rsidR="0037154F" w:rsidRPr="00776777">
        <w:rPr>
          <w:rFonts w:cs="Times New Roman"/>
          <w:noProof/>
          <w:sz w:val="24"/>
          <w:szCs w:val="24"/>
        </w:rPr>
        <w:t>Weingärten</w:t>
      </w:r>
      <w:r w:rsidR="00B07B8C" w:rsidRPr="00776777">
        <w:rPr>
          <w:rFonts w:cs="Times New Roman"/>
          <w:noProof/>
          <w:sz w:val="24"/>
          <w:szCs w:val="24"/>
        </w:rPr>
        <w:t xml:space="preserve"> und</w:t>
      </w:r>
      <w:r w:rsidR="0037154F" w:rsidRPr="00776777">
        <w:rPr>
          <w:rFonts w:cs="Times New Roman"/>
          <w:noProof/>
          <w:sz w:val="24"/>
          <w:szCs w:val="24"/>
        </w:rPr>
        <w:t xml:space="preserve"> </w:t>
      </w:r>
      <w:r w:rsidR="00B07B8C" w:rsidRPr="00776777">
        <w:rPr>
          <w:rFonts w:cs="Times New Roman"/>
          <w:noProof/>
          <w:sz w:val="24"/>
          <w:szCs w:val="24"/>
        </w:rPr>
        <w:t xml:space="preserve">an </w:t>
      </w:r>
      <w:r w:rsidR="0037154F" w:rsidRPr="00776777">
        <w:rPr>
          <w:rFonts w:cs="Times New Roman"/>
          <w:noProof/>
          <w:sz w:val="24"/>
          <w:szCs w:val="24"/>
        </w:rPr>
        <w:t>Ruderalstellen</w:t>
      </w:r>
      <w:r w:rsidR="00B07B8C" w:rsidRPr="00776777">
        <w:rPr>
          <w:rFonts w:cs="Times New Roman"/>
          <w:noProof/>
          <w:sz w:val="24"/>
          <w:szCs w:val="24"/>
        </w:rPr>
        <w:t xml:space="preserve"> vorkommt.</w:t>
      </w:r>
    </w:p>
    <w:p w14:paraId="78223C68" w14:textId="77777777" w:rsidR="00776777" w:rsidRPr="00776777" w:rsidRDefault="00776777" w:rsidP="00776777">
      <w:pPr>
        <w:rPr>
          <w:rFonts w:cs="Times New Roman"/>
          <w:noProof/>
          <w:sz w:val="24"/>
          <w:szCs w:val="24"/>
        </w:rPr>
      </w:pPr>
      <w:r w:rsidRPr="00776777">
        <w:rPr>
          <w:rFonts w:cs="Times New Roman"/>
          <w:b/>
          <w:bCs/>
          <w:noProof/>
          <w:sz w:val="24"/>
          <w:szCs w:val="24"/>
        </w:rPr>
        <w:t>Blütezeit:</w:t>
      </w:r>
      <w:r w:rsidRPr="00776777">
        <w:rPr>
          <w:rFonts w:cs="Times New Roman"/>
          <w:noProof/>
          <w:sz w:val="24"/>
          <w:szCs w:val="24"/>
        </w:rPr>
        <w:t xml:space="preserve"> März bis Mai </w:t>
      </w:r>
    </w:p>
    <w:p w14:paraId="751F93DD" w14:textId="0E32BA72" w:rsidR="00671E08" w:rsidRPr="00776777" w:rsidRDefault="00715129" w:rsidP="00671E08">
      <w:pPr>
        <w:rPr>
          <w:rFonts w:cs="Times New Roman"/>
          <w:b/>
          <w:bCs/>
          <w:sz w:val="24"/>
          <w:szCs w:val="24"/>
        </w:rPr>
      </w:pPr>
      <w:r w:rsidRPr="00776777">
        <w:rPr>
          <w:rFonts w:cs="Times New Roman"/>
          <w:b/>
          <w:bCs/>
          <w:sz w:val="24"/>
          <w:szCs w:val="24"/>
        </w:rPr>
        <w:t>Höhenstufe:</w:t>
      </w:r>
      <w:r w:rsidR="009401A8" w:rsidRPr="00776777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5E6C40" w:rsidRPr="00776777">
        <w:rPr>
          <w:rFonts w:cs="Times New Roman"/>
          <w:sz w:val="24"/>
          <w:szCs w:val="24"/>
        </w:rPr>
        <w:t>collin</w:t>
      </w:r>
      <w:proofErr w:type="spellEnd"/>
      <w:r w:rsidR="005E6C40" w:rsidRPr="00776777">
        <w:rPr>
          <w:rFonts w:cs="Times New Roman"/>
          <w:sz w:val="24"/>
          <w:szCs w:val="24"/>
        </w:rPr>
        <w:t xml:space="preserve"> bis montan</w:t>
      </w:r>
    </w:p>
    <w:p w14:paraId="1576104D" w14:textId="77777777" w:rsidR="00776777" w:rsidRPr="00933E0C" w:rsidRDefault="00776777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6D5C1071" w14:textId="77777777" w:rsidR="00776777" w:rsidRPr="00933E0C" w:rsidRDefault="00776777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7FEFC146" w14:textId="77777777" w:rsidR="00776777" w:rsidRPr="00F21DE8" w:rsidRDefault="00776777" w:rsidP="00776777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73" w:tblpY="10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375CC2" w:rsidRPr="00776777" w14:paraId="558C64F8" w14:textId="77777777" w:rsidTr="00375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625A" w14:textId="77777777" w:rsidR="00375CC2" w:rsidRPr="00776777" w:rsidRDefault="00375CC2" w:rsidP="00375CC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6777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D8EF" w14:textId="77777777" w:rsidR="00375CC2" w:rsidRPr="00776777" w:rsidRDefault="00375CC2" w:rsidP="00375CC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6777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122E" w14:textId="77777777" w:rsidR="00375CC2" w:rsidRPr="00776777" w:rsidRDefault="00375CC2" w:rsidP="00375CC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6777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41E2" w14:textId="77777777" w:rsidR="00375CC2" w:rsidRPr="00776777" w:rsidRDefault="00375CC2" w:rsidP="00375CC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6777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4667" w14:textId="77777777" w:rsidR="00375CC2" w:rsidRPr="00776777" w:rsidRDefault="00375CC2" w:rsidP="00375CC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6777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CC50" w14:textId="77777777" w:rsidR="00375CC2" w:rsidRPr="00776777" w:rsidRDefault="00375CC2" w:rsidP="00375CC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6777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EC50" w14:textId="77777777" w:rsidR="00375CC2" w:rsidRPr="00776777" w:rsidRDefault="00375CC2" w:rsidP="00375CC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6777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375CC2" w:rsidRPr="00776777" w14:paraId="0C42CDB6" w14:textId="77777777" w:rsidTr="00375C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A68DF" w14:textId="77777777" w:rsidR="00375CC2" w:rsidRPr="00776777" w:rsidRDefault="00375CC2" w:rsidP="00375CC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6777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5E044" w14:textId="77777777" w:rsidR="00375CC2" w:rsidRPr="00776777" w:rsidRDefault="00375CC2" w:rsidP="00375CC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6777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985D1" w14:textId="77777777" w:rsidR="00375CC2" w:rsidRPr="00776777" w:rsidRDefault="00375CC2" w:rsidP="00375CC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6777">
              <w:rPr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F7918" w14:textId="77777777" w:rsidR="00375CC2" w:rsidRPr="00776777" w:rsidRDefault="00375CC2" w:rsidP="00375CC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6777">
              <w:rPr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56336" w14:textId="77777777" w:rsidR="00375CC2" w:rsidRPr="00776777" w:rsidRDefault="00375CC2" w:rsidP="00375CC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6777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BF21F" w14:textId="77777777" w:rsidR="00375CC2" w:rsidRPr="00776777" w:rsidRDefault="00375CC2" w:rsidP="00375CC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6777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4717D" w14:textId="77777777" w:rsidR="00375CC2" w:rsidRPr="00776777" w:rsidRDefault="00375CC2" w:rsidP="00375CC2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776777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249C0A5A" w14:textId="77777777" w:rsidR="00511814" w:rsidRPr="00776777" w:rsidRDefault="00511814" w:rsidP="00671E08">
      <w:pPr>
        <w:tabs>
          <w:tab w:val="left" w:pos="2171"/>
        </w:tabs>
        <w:rPr>
          <w:rFonts w:cs="Times New Roman"/>
          <w:sz w:val="24"/>
          <w:szCs w:val="24"/>
        </w:rPr>
      </w:pPr>
    </w:p>
    <w:p w14:paraId="76D3B605" w14:textId="77777777" w:rsidR="00375CC2" w:rsidRPr="00776777" w:rsidRDefault="00511814" w:rsidP="00671E08">
      <w:pPr>
        <w:tabs>
          <w:tab w:val="left" w:pos="2171"/>
        </w:tabs>
        <w:rPr>
          <w:rFonts w:cs="Times New Roman"/>
          <w:b/>
          <w:bCs/>
          <w:sz w:val="24"/>
          <w:szCs w:val="24"/>
        </w:rPr>
      </w:pPr>
      <w:r w:rsidRPr="00776777">
        <w:rPr>
          <w:rFonts w:cs="Times New Roman"/>
          <w:b/>
          <w:bCs/>
          <w:sz w:val="24"/>
          <w:szCs w:val="24"/>
        </w:rPr>
        <w:t xml:space="preserve">Zeigerwerte: </w:t>
      </w:r>
    </w:p>
    <w:sectPr w:rsidR="00375CC2" w:rsidRPr="00776777" w:rsidSect="00671E08">
      <w:headerReference w:type="default" r:id="rId8"/>
      <w:footerReference w:type="default" r:id="rId9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B271" w14:textId="77777777" w:rsidR="00712EC1" w:rsidRDefault="00712EC1" w:rsidP="00671E08">
      <w:pPr>
        <w:spacing w:after="0" w:line="240" w:lineRule="auto"/>
      </w:pPr>
      <w:r>
        <w:separator/>
      </w:r>
    </w:p>
  </w:endnote>
  <w:endnote w:type="continuationSeparator" w:id="0">
    <w:p w14:paraId="486ADDB5" w14:textId="77777777" w:rsidR="00712EC1" w:rsidRDefault="00712EC1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DA35" w14:textId="77777777" w:rsidR="003909D4" w:rsidRPr="009F1BF4" w:rsidRDefault="003909D4" w:rsidP="003909D4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A400D34" w14:textId="77777777" w:rsidR="003909D4" w:rsidRPr="009F1BF4" w:rsidRDefault="003909D4" w:rsidP="003909D4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6F8E37D0" w14:textId="7D7B779F" w:rsidR="003909D4" w:rsidRDefault="003909D4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58FC" w14:textId="77777777" w:rsidR="00712EC1" w:rsidRDefault="00712EC1" w:rsidP="00671E08">
      <w:pPr>
        <w:spacing w:after="0" w:line="240" w:lineRule="auto"/>
      </w:pPr>
      <w:r>
        <w:separator/>
      </w:r>
    </w:p>
  </w:footnote>
  <w:footnote w:type="continuationSeparator" w:id="0">
    <w:p w14:paraId="3E22A788" w14:textId="77777777" w:rsidR="00712EC1" w:rsidRDefault="00712EC1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BA0CCB8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43A37"/>
    <w:rsid w:val="00131467"/>
    <w:rsid w:val="00150FF2"/>
    <w:rsid w:val="00180003"/>
    <w:rsid w:val="0018504B"/>
    <w:rsid w:val="001B4D03"/>
    <w:rsid w:val="001E2A84"/>
    <w:rsid w:val="002004F4"/>
    <w:rsid w:val="00210413"/>
    <w:rsid w:val="002127CD"/>
    <w:rsid w:val="00214075"/>
    <w:rsid w:val="002232C7"/>
    <w:rsid w:val="002322C0"/>
    <w:rsid w:val="002459D8"/>
    <w:rsid w:val="00277DC0"/>
    <w:rsid w:val="002B0104"/>
    <w:rsid w:val="00323AF6"/>
    <w:rsid w:val="0037154F"/>
    <w:rsid w:val="0037575C"/>
    <w:rsid w:val="003759D7"/>
    <w:rsid w:val="00375CC2"/>
    <w:rsid w:val="003909D4"/>
    <w:rsid w:val="003D2985"/>
    <w:rsid w:val="003F4D2F"/>
    <w:rsid w:val="00413FD4"/>
    <w:rsid w:val="004206BC"/>
    <w:rsid w:val="004225CB"/>
    <w:rsid w:val="00426507"/>
    <w:rsid w:val="00466A6F"/>
    <w:rsid w:val="00494DFD"/>
    <w:rsid w:val="004A1D68"/>
    <w:rsid w:val="004B3621"/>
    <w:rsid w:val="004C473E"/>
    <w:rsid w:val="004D33F6"/>
    <w:rsid w:val="004D5FB7"/>
    <w:rsid w:val="004F4CA7"/>
    <w:rsid w:val="00511814"/>
    <w:rsid w:val="00537F05"/>
    <w:rsid w:val="00543622"/>
    <w:rsid w:val="00544142"/>
    <w:rsid w:val="00546BCA"/>
    <w:rsid w:val="00564BDF"/>
    <w:rsid w:val="005837D2"/>
    <w:rsid w:val="005D6ECE"/>
    <w:rsid w:val="005D730C"/>
    <w:rsid w:val="005E6C40"/>
    <w:rsid w:val="00671E08"/>
    <w:rsid w:val="006E2212"/>
    <w:rsid w:val="00712EC1"/>
    <w:rsid w:val="00715129"/>
    <w:rsid w:val="00737165"/>
    <w:rsid w:val="00757CDB"/>
    <w:rsid w:val="00776777"/>
    <w:rsid w:val="007A4C7F"/>
    <w:rsid w:val="007B3EE2"/>
    <w:rsid w:val="007C4393"/>
    <w:rsid w:val="00805C19"/>
    <w:rsid w:val="008311FB"/>
    <w:rsid w:val="008D10DB"/>
    <w:rsid w:val="008D3B80"/>
    <w:rsid w:val="009049CE"/>
    <w:rsid w:val="009210AB"/>
    <w:rsid w:val="009401A8"/>
    <w:rsid w:val="009759C7"/>
    <w:rsid w:val="009B0BF0"/>
    <w:rsid w:val="00A542F9"/>
    <w:rsid w:val="00A72C81"/>
    <w:rsid w:val="00AC64DD"/>
    <w:rsid w:val="00AF27CF"/>
    <w:rsid w:val="00B07B8C"/>
    <w:rsid w:val="00B340D0"/>
    <w:rsid w:val="00B5349C"/>
    <w:rsid w:val="00B5754B"/>
    <w:rsid w:val="00B61D4B"/>
    <w:rsid w:val="00B7511E"/>
    <w:rsid w:val="00BA52E1"/>
    <w:rsid w:val="00BF420B"/>
    <w:rsid w:val="00C040F9"/>
    <w:rsid w:val="00C12E7B"/>
    <w:rsid w:val="00C907AC"/>
    <w:rsid w:val="00CE1771"/>
    <w:rsid w:val="00CE49A2"/>
    <w:rsid w:val="00CF3310"/>
    <w:rsid w:val="00D20CC7"/>
    <w:rsid w:val="00D61EE4"/>
    <w:rsid w:val="00D73150"/>
    <w:rsid w:val="00D854EB"/>
    <w:rsid w:val="00DA1D11"/>
    <w:rsid w:val="00DE085C"/>
    <w:rsid w:val="00DE2C63"/>
    <w:rsid w:val="00DE7CAD"/>
    <w:rsid w:val="00E51112"/>
    <w:rsid w:val="00F46D4D"/>
    <w:rsid w:val="00F4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1112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375CC2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90</cp:revision>
  <dcterms:created xsi:type="dcterms:W3CDTF">2023-07-21T12:24:00Z</dcterms:created>
  <dcterms:modified xsi:type="dcterms:W3CDTF">2024-10-29T14:37:00Z</dcterms:modified>
</cp:coreProperties>
</file>