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7209FBE" w:rsidR="00671E08" w:rsidRPr="002C1A4B" w:rsidRDefault="0097436D" w:rsidP="00671E08">
      <w:pPr>
        <w:rPr>
          <w:rFonts w:cstheme="minorHAnsi"/>
          <w:b/>
          <w:bCs/>
          <w:noProof/>
          <w:sz w:val="32"/>
          <w:szCs w:val="32"/>
        </w:rPr>
      </w:pPr>
      <w:r w:rsidRPr="002C1A4B">
        <w:rPr>
          <w:rFonts w:cstheme="minorHAnsi"/>
          <w:b/>
          <w:bCs/>
          <w:i/>
          <w:iCs/>
          <w:noProof/>
          <w:sz w:val="32"/>
          <w:szCs w:val="32"/>
        </w:rPr>
        <w:t>Prunus padus</w:t>
      </w:r>
      <w:r w:rsidR="006839CA" w:rsidRPr="002C1A4B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6839CA" w:rsidRPr="002C1A4B">
        <w:rPr>
          <w:rFonts w:cstheme="minorHAnsi"/>
          <w:b/>
          <w:bCs/>
          <w:noProof/>
          <w:sz w:val="32"/>
          <w:szCs w:val="32"/>
        </w:rPr>
        <w:t>s.l.</w:t>
      </w:r>
      <w:r w:rsidR="006839CA" w:rsidRPr="002C1A4B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671E08" w:rsidRPr="002C1A4B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2C1A4B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2C1A4B">
        <w:rPr>
          <w:rFonts w:cstheme="minorHAnsi"/>
          <w:b/>
          <w:bCs/>
          <w:noProof/>
          <w:sz w:val="32"/>
          <w:szCs w:val="32"/>
        </w:rPr>
        <w:t>Traubenkirsche</w:t>
      </w:r>
    </w:p>
    <w:p w14:paraId="5C73A51D" w14:textId="1D7D4B67" w:rsidR="00671E08" w:rsidRPr="002C1A4B" w:rsidRDefault="007B3EE2" w:rsidP="00671E08">
      <w:pPr>
        <w:rPr>
          <w:rFonts w:cstheme="minorHAnsi"/>
          <w:noProof/>
          <w:sz w:val="24"/>
          <w:szCs w:val="24"/>
        </w:rPr>
      </w:pPr>
      <w:r w:rsidRPr="002C1A4B">
        <w:rPr>
          <w:rFonts w:cstheme="minorHAnsi"/>
          <w:noProof/>
          <w:sz w:val="24"/>
          <w:szCs w:val="24"/>
        </w:rPr>
        <w:t>[</w:t>
      </w:r>
      <w:r w:rsidR="0097436D" w:rsidRPr="002C1A4B">
        <w:rPr>
          <w:rFonts w:cstheme="minorHAnsi"/>
          <w:noProof/>
          <w:sz w:val="24"/>
          <w:szCs w:val="24"/>
        </w:rPr>
        <w:t>Rosaceae, Rosengewächse</w:t>
      </w:r>
      <w:r w:rsidR="00671E08" w:rsidRPr="002C1A4B">
        <w:rPr>
          <w:rFonts w:cstheme="minorHAnsi"/>
          <w:noProof/>
          <w:sz w:val="24"/>
          <w:szCs w:val="24"/>
        </w:rPr>
        <w:t>]</w:t>
      </w:r>
    </w:p>
    <w:p w14:paraId="05855A87" w14:textId="77777777" w:rsidR="009C203A" w:rsidRPr="002C1A4B" w:rsidRDefault="009C203A" w:rsidP="00671E08">
      <w:pPr>
        <w:rPr>
          <w:rFonts w:cstheme="minorHAnsi"/>
          <w:noProof/>
          <w:sz w:val="24"/>
          <w:szCs w:val="24"/>
        </w:rPr>
      </w:pPr>
    </w:p>
    <w:p w14:paraId="0413B947" w14:textId="3E277D51" w:rsidR="00671E08" w:rsidRPr="002C1A4B" w:rsidRDefault="00A5340A" w:rsidP="003307C1">
      <w:pPr>
        <w:jc w:val="center"/>
        <w:rPr>
          <w:rFonts w:cstheme="minorHAnsi"/>
          <w:noProof/>
        </w:rPr>
      </w:pPr>
      <w:r w:rsidRPr="002C1A4B">
        <w:rPr>
          <w:rFonts w:cstheme="minorHAnsi"/>
          <w:noProof/>
        </w:rPr>
        <w:drawing>
          <wp:inline distT="0" distB="0" distL="0" distR="0" wp14:anchorId="5310C98A" wp14:editId="67EE9FFE">
            <wp:extent cx="2531533" cy="1784473"/>
            <wp:effectExtent l="0" t="0" r="2540" b="6350"/>
            <wp:docPr id="1486406202" name="Grafik 3" descr="Ein Bild, das draußen, Baum, Blatt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406202" name="Grafik 3" descr="Ein Bild, das draußen, Baum, Blatt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6" t="6151" r="10334" b="9890"/>
                    <a:stretch/>
                  </pic:blipFill>
                  <pic:spPr bwMode="auto">
                    <a:xfrm>
                      <a:off x="0" y="0"/>
                      <a:ext cx="2552233" cy="179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07C1" w:rsidRPr="002C1A4B">
        <w:rPr>
          <w:rFonts w:cstheme="minorHAnsi"/>
          <w:noProof/>
        </w:rPr>
        <w:t xml:space="preserve">   </w:t>
      </w:r>
      <w:r w:rsidR="00841647" w:rsidRPr="002C1A4B">
        <w:rPr>
          <w:rFonts w:cstheme="minorHAnsi"/>
          <w:noProof/>
        </w:rPr>
        <w:drawing>
          <wp:inline distT="0" distB="0" distL="0" distR="0" wp14:anchorId="4750267F" wp14:editId="7B198633">
            <wp:extent cx="2438400" cy="1785526"/>
            <wp:effectExtent l="0" t="0" r="0" b="5715"/>
            <wp:docPr id="1924773225" name="Grafik 4" descr="Ein Bild, das Baum, draußen, Blüte, Kardenarti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773225" name="Grafik 4" descr="Ein Bild, das Baum, draußen, Blüte, Kardenartig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6" t="15213" r="13703" b="6306"/>
                    <a:stretch/>
                  </pic:blipFill>
                  <pic:spPr bwMode="auto">
                    <a:xfrm>
                      <a:off x="0" y="0"/>
                      <a:ext cx="2451940" cy="179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B31686" w14:textId="77777777" w:rsidR="003307C1" w:rsidRPr="002C1A4B" w:rsidRDefault="003307C1" w:rsidP="003307C1">
      <w:pPr>
        <w:jc w:val="center"/>
        <w:rPr>
          <w:rFonts w:cstheme="minorHAnsi"/>
          <w:noProof/>
          <w:sz w:val="24"/>
          <w:szCs w:val="24"/>
        </w:rPr>
      </w:pPr>
    </w:p>
    <w:p w14:paraId="4546F9F6" w14:textId="699D2B71" w:rsidR="00890786" w:rsidRPr="002C1A4B" w:rsidRDefault="00671E08" w:rsidP="00BF420B">
      <w:pPr>
        <w:rPr>
          <w:rFonts w:cstheme="minorHAnsi"/>
          <w:noProof/>
          <w:sz w:val="24"/>
          <w:szCs w:val="24"/>
        </w:rPr>
      </w:pPr>
      <w:r w:rsidRPr="002C1A4B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2C1A4B">
        <w:rPr>
          <w:rFonts w:cstheme="minorHAnsi"/>
          <w:noProof/>
          <w:sz w:val="24"/>
          <w:szCs w:val="24"/>
        </w:rPr>
        <w:t xml:space="preserve"> </w:t>
      </w:r>
      <w:r w:rsidR="00D9498B" w:rsidRPr="002C1A4B">
        <w:rPr>
          <w:rFonts w:cstheme="minorHAnsi"/>
          <w:noProof/>
          <w:sz w:val="24"/>
          <w:szCs w:val="24"/>
        </w:rPr>
        <w:t xml:space="preserve">Dieser Makrophanerophyt erreicht eine Höhe von </w:t>
      </w:r>
      <w:r w:rsidR="002D0162" w:rsidRPr="002C1A4B">
        <w:rPr>
          <w:rFonts w:cstheme="minorHAnsi"/>
          <w:noProof/>
          <w:sz w:val="24"/>
          <w:szCs w:val="24"/>
        </w:rPr>
        <w:t>3-10(17)</w:t>
      </w:r>
      <w:r w:rsidR="00B208D7" w:rsidRPr="002C1A4B">
        <w:rPr>
          <w:rFonts w:cstheme="minorHAnsi"/>
          <w:noProof/>
          <w:sz w:val="24"/>
          <w:szCs w:val="24"/>
        </w:rPr>
        <w:t xml:space="preserve"> </w:t>
      </w:r>
      <w:r w:rsidR="002D0162" w:rsidRPr="002C1A4B">
        <w:rPr>
          <w:rFonts w:cstheme="minorHAnsi"/>
          <w:noProof/>
          <w:sz w:val="24"/>
          <w:szCs w:val="24"/>
        </w:rPr>
        <w:t>m.</w:t>
      </w:r>
    </w:p>
    <w:p w14:paraId="799ABBFD" w14:textId="1A3C5F2E" w:rsidR="001D783D" w:rsidRPr="002C1A4B" w:rsidRDefault="001D783D" w:rsidP="00BF420B">
      <w:pPr>
        <w:rPr>
          <w:rFonts w:cstheme="minorHAnsi"/>
          <w:noProof/>
          <w:sz w:val="24"/>
          <w:szCs w:val="24"/>
        </w:rPr>
      </w:pPr>
      <w:r w:rsidRPr="002C1A4B">
        <w:rPr>
          <w:rFonts w:cstheme="minorHAnsi"/>
          <w:noProof/>
          <w:sz w:val="24"/>
          <w:szCs w:val="24"/>
        </w:rPr>
        <w:t>Die b</w:t>
      </w:r>
      <w:r w:rsidR="007D2A98" w:rsidRPr="002C1A4B">
        <w:rPr>
          <w:rFonts w:cstheme="minorHAnsi"/>
          <w:noProof/>
          <w:sz w:val="24"/>
          <w:szCs w:val="24"/>
        </w:rPr>
        <w:t xml:space="preserve">reit-lanzettlich </w:t>
      </w:r>
      <w:r w:rsidR="00A309C6" w:rsidRPr="002C1A4B">
        <w:rPr>
          <w:rFonts w:cstheme="minorHAnsi"/>
          <w:noProof/>
          <w:sz w:val="24"/>
          <w:szCs w:val="24"/>
        </w:rPr>
        <w:t>Laubblätter</w:t>
      </w:r>
      <w:r w:rsidRPr="002C1A4B">
        <w:rPr>
          <w:rFonts w:cstheme="minorHAnsi"/>
          <w:noProof/>
          <w:sz w:val="24"/>
          <w:szCs w:val="24"/>
        </w:rPr>
        <w:t xml:space="preserve"> sind</w:t>
      </w:r>
      <w:r w:rsidR="00A309C6" w:rsidRPr="002C1A4B">
        <w:rPr>
          <w:rFonts w:cstheme="minorHAnsi"/>
          <w:noProof/>
          <w:sz w:val="24"/>
          <w:szCs w:val="24"/>
        </w:rPr>
        <w:t xml:space="preserve"> weich</w:t>
      </w:r>
      <w:r w:rsidRPr="002C1A4B">
        <w:rPr>
          <w:rFonts w:cstheme="minorHAnsi"/>
          <w:noProof/>
          <w:sz w:val="24"/>
          <w:szCs w:val="24"/>
        </w:rPr>
        <w:t xml:space="preserve">, </w:t>
      </w:r>
      <w:r w:rsidR="00A309C6" w:rsidRPr="002C1A4B">
        <w:rPr>
          <w:rFonts w:cstheme="minorHAnsi"/>
          <w:noProof/>
          <w:sz w:val="24"/>
          <w:szCs w:val="24"/>
        </w:rPr>
        <w:t xml:space="preserve">nicht glänzend </w:t>
      </w:r>
      <w:r w:rsidRPr="002C1A4B">
        <w:rPr>
          <w:rFonts w:cstheme="minorHAnsi"/>
          <w:noProof/>
          <w:sz w:val="24"/>
          <w:szCs w:val="24"/>
        </w:rPr>
        <w:t xml:space="preserve">und </w:t>
      </w:r>
      <w:r w:rsidR="00A309C6" w:rsidRPr="002C1A4B">
        <w:rPr>
          <w:rFonts w:cstheme="minorHAnsi"/>
          <w:noProof/>
          <w:sz w:val="24"/>
          <w:szCs w:val="24"/>
        </w:rPr>
        <w:t xml:space="preserve">am Rand </w:t>
      </w:r>
      <w:r w:rsidR="00B614CD" w:rsidRPr="002C1A4B">
        <w:rPr>
          <w:rFonts w:cstheme="minorHAnsi"/>
          <w:noProof/>
          <w:sz w:val="24"/>
          <w:szCs w:val="24"/>
        </w:rPr>
        <w:t xml:space="preserve">fein und </w:t>
      </w:r>
      <w:r w:rsidR="00A309C6" w:rsidRPr="002C1A4B">
        <w:rPr>
          <w:rFonts w:cstheme="minorHAnsi"/>
          <w:noProof/>
          <w:sz w:val="24"/>
          <w:szCs w:val="24"/>
        </w:rPr>
        <w:t>scharf gesägt</w:t>
      </w:r>
      <w:r w:rsidRPr="002C1A4B">
        <w:rPr>
          <w:rFonts w:cstheme="minorHAnsi"/>
          <w:noProof/>
          <w:sz w:val="24"/>
          <w:szCs w:val="24"/>
        </w:rPr>
        <w:t>.</w:t>
      </w:r>
      <w:r w:rsidR="004A1ACE" w:rsidRPr="002C1A4B">
        <w:rPr>
          <w:rFonts w:cstheme="minorHAnsi"/>
          <w:noProof/>
          <w:sz w:val="24"/>
          <w:szCs w:val="24"/>
        </w:rPr>
        <w:t xml:space="preserve"> Am Spreitengrund sitzen auf dem Stiel 2 grüne extraflorale Nekta</w:t>
      </w:r>
      <w:r w:rsidR="007034BA" w:rsidRPr="002C1A4B">
        <w:rPr>
          <w:rFonts w:cstheme="minorHAnsi"/>
          <w:noProof/>
          <w:sz w:val="24"/>
          <w:szCs w:val="24"/>
        </w:rPr>
        <w:t>rdrüsen.</w:t>
      </w:r>
    </w:p>
    <w:p w14:paraId="5D53500F" w14:textId="231A5334" w:rsidR="007034BA" w:rsidRPr="002C1A4B" w:rsidRDefault="007034BA" w:rsidP="00BF420B">
      <w:pPr>
        <w:rPr>
          <w:rFonts w:cstheme="minorHAnsi"/>
          <w:noProof/>
          <w:sz w:val="24"/>
          <w:szCs w:val="24"/>
        </w:rPr>
      </w:pPr>
      <w:r w:rsidRPr="002C1A4B">
        <w:rPr>
          <w:rFonts w:cstheme="minorHAnsi"/>
          <w:noProof/>
          <w:sz w:val="24"/>
          <w:szCs w:val="24"/>
        </w:rPr>
        <w:t xml:space="preserve">Die Blüten entwickeln sich gleichzeitig mit den Blättern. Der </w:t>
      </w:r>
      <w:r w:rsidR="00E30DD2" w:rsidRPr="002C1A4B">
        <w:rPr>
          <w:rFonts w:cstheme="minorHAnsi"/>
          <w:noProof/>
          <w:sz w:val="24"/>
          <w:szCs w:val="24"/>
        </w:rPr>
        <w:t xml:space="preserve">hängende, </w:t>
      </w:r>
      <w:r w:rsidRPr="002C1A4B">
        <w:rPr>
          <w:rFonts w:cstheme="minorHAnsi"/>
          <w:noProof/>
          <w:sz w:val="24"/>
          <w:szCs w:val="24"/>
        </w:rPr>
        <w:t xml:space="preserve">traubige Blütenstand besteht aus </w:t>
      </w:r>
      <w:r w:rsidR="006F2351" w:rsidRPr="002C1A4B">
        <w:rPr>
          <w:rFonts w:cstheme="minorHAnsi"/>
          <w:noProof/>
          <w:sz w:val="24"/>
          <w:szCs w:val="24"/>
        </w:rPr>
        <w:t>stark duftenden Blüten, mit weißen Kronblättern</w:t>
      </w:r>
      <w:r w:rsidR="00627EB9" w:rsidRPr="002C1A4B">
        <w:rPr>
          <w:rFonts w:cstheme="minorHAnsi"/>
          <w:noProof/>
          <w:sz w:val="24"/>
          <w:szCs w:val="24"/>
        </w:rPr>
        <w:t xml:space="preserve"> und auf der Innenseite behaarten Achsenbechern</w:t>
      </w:r>
      <w:r w:rsidR="00FE6B80" w:rsidRPr="002C1A4B">
        <w:rPr>
          <w:rFonts w:cstheme="minorHAnsi"/>
          <w:noProof/>
          <w:sz w:val="24"/>
          <w:szCs w:val="24"/>
        </w:rPr>
        <w:t>,</w:t>
      </w:r>
      <w:r w:rsidR="00627EB9" w:rsidRPr="002C1A4B">
        <w:rPr>
          <w:rFonts w:cstheme="minorHAnsi"/>
          <w:noProof/>
          <w:sz w:val="24"/>
          <w:szCs w:val="24"/>
        </w:rPr>
        <w:t xml:space="preserve"> </w:t>
      </w:r>
      <w:r w:rsidR="00FE6B80" w:rsidRPr="002C1A4B">
        <w:rPr>
          <w:rFonts w:cstheme="minorHAnsi"/>
          <w:noProof/>
          <w:sz w:val="24"/>
          <w:szCs w:val="24"/>
        </w:rPr>
        <w:t>welche</w:t>
      </w:r>
      <w:r w:rsidR="00627EB9" w:rsidRPr="002C1A4B">
        <w:rPr>
          <w:rFonts w:cstheme="minorHAnsi"/>
          <w:noProof/>
          <w:sz w:val="24"/>
          <w:szCs w:val="24"/>
        </w:rPr>
        <w:t xml:space="preserve"> nach dem Blühen abfallen. </w:t>
      </w:r>
    </w:p>
    <w:p w14:paraId="43520284" w14:textId="68EAD08B" w:rsidR="002D0162" w:rsidRPr="002C1A4B" w:rsidRDefault="000C0094" w:rsidP="00671E08">
      <w:pPr>
        <w:rPr>
          <w:rFonts w:cstheme="minorHAnsi"/>
          <w:noProof/>
          <w:sz w:val="24"/>
          <w:szCs w:val="24"/>
        </w:rPr>
      </w:pPr>
      <w:r w:rsidRPr="002C1A4B">
        <w:rPr>
          <w:rFonts w:cstheme="minorHAnsi"/>
          <w:noProof/>
          <w:sz w:val="24"/>
          <w:szCs w:val="24"/>
        </w:rPr>
        <w:t>Die kugelige Frucht ist schwarz glänzend</w:t>
      </w:r>
      <w:r w:rsidR="00AC5DF8" w:rsidRPr="002C1A4B">
        <w:rPr>
          <w:rFonts w:cstheme="minorHAnsi"/>
          <w:noProof/>
          <w:sz w:val="24"/>
          <w:szCs w:val="24"/>
        </w:rPr>
        <w:t>, hat einen grubig</w:t>
      </w:r>
      <w:r w:rsidR="00FE6B80" w:rsidRPr="002C1A4B">
        <w:rPr>
          <w:rFonts w:cstheme="minorHAnsi"/>
          <w:noProof/>
          <w:sz w:val="24"/>
          <w:szCs w:val="24"/>
        </w:rPr>
        <w:t>-</w:t>
      </w:r>
      <w:r w:rsidR="00AC5DF8" w:rsidRPr="002C1A4B">
        <w:rPr>
          <w:rFonts w:cstheme="minorHAnsi"/>
          <w:noProof/>
          <w:sz w:val="24"/>
          <w:szCs w:val="24"/>
        </w:rPr>
        <w:t>gefurchten Steinkern und ist essbar, schmeckt allerdings nicht sehr.</w:t>
      </w:r>
    </w:p>
    <w:p w14:paraId="2B6F79E3" w14:textId="778291CF" w:rsidR="002D0162" w:rsidRPr="002C1A4B" w:rsidRDefault="00671E08" w:rsidP="002D0162">
      <w:pPr>
        <w:rPr>
          <w:rFonts w:cstheme="minorHAnsi"/>
          <w:noProof/>
          <w:sz w:val="24"/>
          <w:szCs w:val="24"/>
        </w:rPr>
      </w:pPr>
      <w:r w:rsidRPr="002C1A4B">
        <w:rPr>
          <w:rFonts w:cstheme="minorHAnsi"/>
          <w:b/>
          <w:bCs/>
          <w:noProof/>
          <w:sz w:val="24"/>
          <w:szCs w:val="24"/>
        </w:rPr>
        <w:t>Ökologie</w:t>
      </w:r>
      <w:r w:rsidR="002D0162" w:rsidRPr="002C1A4B">
        <w:rPr>
          <w:rFonts w:cstheme="minorHAnsi"/>
          <w:b/>
          <w:bCs/>
          <w:noProof/>
          <w:sz w:val="24"/>
          <w:szCs w:val="24"/>
        </w:rPr>
        <w:t xml:space="preserve">: </w:t>
      </w:r>
      <w:r w:rsidR="002D0162" w:rsidRPr="002C1A4B">
        <w:rPr>
          <w:rFonts w:cstheme="minorHAnsi"/>
          <w:i/>
          <w:iCs/>
          <w:noProof/>
          <w:sz w:val="24"/>
          <w:szCs w:val="24"/>
        </w:rPr>
        <w:t xml:space="preserve">Prunus padus </w:t>
      </w:r>
      <w:r w:rsidR="002D0162" w:rsidRPr="002C1A4B">
        <w:rPr>
          <w:rFonts w:cstheme="minorHAnsi"/>
          <w:noProof/>
          <w:sz w:val="24"/>
          <w:szCs w:val="24"/>
        </w:rPr>
        <w:t>s.</w:t>
      </w:r>
      <w:r w:rsidR="002C1A4B">
        <w:rPr>
          <w:rFonts w:cstheme="minorHAnsi"/>
          <w:noProof/>
          <w:sz w:val="24"/>
          <w:szCs w:val="24"/>
        </w:rPr>
        <w:t xml:space="preserve"> </w:t>
      </w:r>
      <w:r w:rsidR="002D0162" w:rsidRPr="002C1A4B">
        <w:rPr>
          <w:rFonts w:cstheme="minorHAnsi"/>
          <w:noProof/>
          <w:sz w:val="24"/>
          <w:szCs w:val="24"/>
        </w:rPr>
        <w:t>l.</w:t>
      </w:r>
      <w:r w:rsidR="002D0162" w:rsidRPr="002C1A4B">
        <w:rPr>
          <w:rFonts w:cstheme="minorHAnsi"/>
          <w:i/>
          <w:iCs/>
          <w:noProof/>
          <w:sz w:val="24"/>
          <w:szCs w:val="24"/>
        </w:rPr>
        <w:t xml:space="preserve"> </w:t>
      </w:r>
      <w:r w:rsidR="005B00DC" w:rsidRPr="002C1A4B">
        <w:rPr>
          <w:rFonts w:cstheme="minorHAnsi"/>
          <w:noProof/>
          <w:sz w:val="24"/>
          <w:szCs w:val="24"/>
        </w:rPr>
        <w:t>ist ein Halbschattengehölz, das in Auwäldern, in Bachauen</w:t>
      </w:r>
      <w:r w:rsidR="00657384" w:rsidRPr="002C1A4B">
        <w:rPr>
          <w:rFonts w:cstheme="minorHAnsi"/>
          <w:noProof/>
          <w:sz w:val="24"/>
          <w:szCs w:val="24"/>
        </w:rPr>
        <w:t xml:space="preserve"> und in Ufergebüschen vorkommt.</w:t>
      </w:r>
    </w:p>
    <w:p w14:paraId="598F4E74" w14:textId="77777777" w:rsidR="002C1A4B" w:rsidRPr="002C1A4B" w:rsidRDefault="002C1A4B" w:rsidP="002C1A4B">
      <w:pPr>
        <w:rPr>
          <w:rFonts w:cstheme="minorHAnsi"/>
          <w:noProof/>
          <w:sz w:val="24"/>
          <w:szCs w:val="24"/>
        </w:rPr>
      </w:pPr>
      <w:r w:rsidRPr="002C1A4B">
        <w:rPr>
          <w:rFonts w:cstheme="minorHAnsi"/>
          <w:b/>
          <w:bCs/>
          <w:noProof/>
          <w:sz w:val="24"/>
          <w:szCs w:val="24"/>
        </w:rPr>
        <w:t>Blütezeit:</w:t>
      </w:r>
      <w:r w:rsidRPr="002C1A4B">
        <w:rPr>
          <w:rFonts w:cstheme="minorHAnsi"/>
          <w:noProof/>
          <w:sz w:val="24"/>
          <w:szCs w:val="24"/>
        </w:rPr>
        <w:t xml:space="preserve"> April  bis Mai </w:t>
      </w:r>
    </w:p>
    <w:p w14:paraId="31CA4B9C" w14:textId="5CAFF17D" w:rsidR="002D0162" w:rsidRPr="002C1A4B" w:rsidRDefault="002D0162" w:rsidP="002D0162">
      <w:pPr>
        <w:rPr>
          <w:rFonts w:cstheme="minorHAnsi"/>
          <w:noProof/>
          <w:sz w:val="24"/>
          <w:szCs w:val="24"/>
        </w:rPr>
      </w:pPr>
      <w:r w:rsidRPr="002C1A4B">
        <w:rPr>
          <w:rFonts w:cstheme="minorHAnsi"/>
          <w:b/>
          <w:bCs/>
          <w:noProof/>
          <w:sz w:val="24"/>
          <w:szCs w:val="24"/>
        </w:rPr>
        <w:t>Höhenstufe:</w:t>
      </w:r>
      <w:r w:rsidR="00657384" w:rsidRPr="002C1A4B">
        <w:rPr>
          <w:rFonts w:cstheme="minorHAnsi"/>
          <w:b/>
          <w:bCs/>
          <w:noProof/>
          <w:sz w:val="24"/>
          <w:szCs w:val="24"/>
        </w:rPr>
        <w:t xml:space="preserve"> </w:t>
      </w:r>
      <w:r w:rsidR="00657384" w:rsidRPr="002C1A4B">
        <w:rPr>
          <w:rFonts w:cstheme="minorHAnsi"/>
          <w:noProof/>
          <w:sz w:val="24"/>
          <w:szCs w:val="24"/>
        </w:rPr>
        <w:t>collin bis obermontan</w:t>
      </w:r>
    </w:p>
    <w:p w14:paraId="56619AC3" w14:textId="77777777" w:rsidR="002C1A4B" w:rsidRPr="00933E0C" w:rsidRDefault="002C1A4B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797B081F" w14:textId="77777777" w:rsidR="002C1A4B" w:rsidRPr="00933E0C" w:rsidRDefault="002C1A4B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7FF392EE" w14:textId="77777777" w:rsidR="002C1A4B" w:rsidRPr="00F21DE8" w:rsidRDefault="002C1A4B" w:rsidP="002C1A4B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61" w:tblpY="11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B262B9" w:rsidRPr="002C1A4B" w14:paraId="06F69D98" w14:textId="77777777" w:rsidTr="00B262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5C28" w14:textId="77777777" w:rsidR="00B262B9" w:rsidRPr="002C1A4B" w:rsidRDefault="00B262B9" w:rsidP="00B262B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1A4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3B74" w14:textId="77777777" w:rsidR="00B262B9" w:rsidRPr="002C1A4B" w:rsidRDefault="00B262B9" w:rsidP="00B262B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1A4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B192" w14:textId="77777777" w:rsidR="00B262B9" w:rsidRPr="002C1A4B" w:rsidRDefault="00B262B9" w:rsidP="00B262B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1A4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2579" w14:textId="77777777" w:rsidR="00B262B9" w:rsidRPr="002C1A4B" w:rsidRDefault="00B262B9" w:rsidP="00B262B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1A4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817A" w14:textId="77777777" w:rsidR="00B262B9" w:rsidRPr="002C1A4B" w:rsidRDefault="00B262B9" w:rsidP="00B262B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1A4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FC29" w14:textId="77777777" w:rsidR="00B262B9" w:rsidRPr="002C1A4B" w:rsidRDefault="00B262B9" w:rsidP="00B262B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1A4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9EBE" w14:textId="77777777" w:rsidR="00B262B9" w:rsidRPr="002C1A4B" w:rsidRDefault="00B262B9" w:rsidP="00B262B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1A4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B262B9" w:rsidRPr="002C1A4B" w14:paraId="5EEDC100" w14:textId="77777777" w:rsidTr="00B262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87708" w14:textId="77777777" w:rsidR="00B262B9" w:rsidRPr="002C1A4B" w:rsidRDefault="00B262B9" w:rsidP="00B262B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1A4B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B4B31" w14:textId="77777777" w:rsidR="00B262B9" w:rsidRPr="002C1A4B" w:rsidRDefault="00B262B9" w:rsidP="00B262B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1A4B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0761C" w14:textId="77777777" w:rsidR="00B262B9" w:rsidRPr="002C1A4B" w:rsidRDefault="00B262B9" w:rsidP="00B262B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1A4B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FEBCF" w14:textId="77777777" w:rsidR="00B262B9" w:rsidRPr="002C1A4B" w:rsidRDefault="00B262B9" w:rsidP="00B262B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1A4B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643A8" w14:textId="77777777" w:rsidR="00B262B9" w:rsidRPr="002C1A4B" w:rsidRDefault="00B262B9" w:rsidP="00B262B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1A4B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E6D9A" w14:textId="77777777" w:rsidR="00B262B9" w:rsidRPr="002C1A4B" w:rsidRDefault="00B262B9" w:rsidP="00B262B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1A4B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FAA87" w14:textId="77777777" w:rsidR="00B262B9" w:rsidRPr="002C1A4B" w:rsidRDefault="00B262B9" w:rsidP="00B262B9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C1A4B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2EF421DF" w14:textId="77777777" w:rsidR="00B208D7" w:rsidRPr="002C1A4B" w:rsidRDefault="00B208D7" w:rsidP="002D0162">
      <w:pPr>
        <w:rPr>
          <w:rFonts w:cstheme="minorHAnsi"/>
          <w:noProof/>
          <w:sz w:val="24"/>
          <w:szCs w:val="24"/>
        </w:rPr>
      </w:pPr>
    </w:p>
    <w:p w14:paraId="0CA1DD7D" w14:textId="77777777" w:rsidR="00B262B9" w:rsidRPr="002C1A4B" w:rsidRDefault="00B208D7" w:rsidP="002D0162">
      <w:pPr>
        <w:rPr>
          <w:rFonts w:cstheme="minorHAnsi"/>
          <w:b/>
          <w:bCs/>
          <w:noProof/>
          <w:sz w:val="24"/>
          <w:szCs w:val="24"/>
        </w:rPr>
      </w:pPr>
      <w:r w:rsidRPr="002C1A4B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p w14:paraId="0EC3A08A" w14:textId="676E46E0" w:rsidR="00B208D7" w:rsidRPr="002C1A4B" w:rsidRDefault="00B208D7" w:rsidP="002D0162">
      <w:pPr>
        <w:rPr>
          <w:rFonts w:cstheme="minorHAnsi"/>
          <w:b/>
          <w:bCs/>
          <w:noProof/>
          <w:sz w:val="24"/>
          <w:szCs w:val="24"/>
        </w:rPr>
      </w:pPr>
    </w:p>
    <w:p w14:paraId="6514A570" w14:textId="77777777" w:rsidR="002D0162" w:rsidRPr="002D0162" w:rsidRDefault="002D0162" w:rsidP="002D016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sectPr w:rsidR="002D0162" w:rsidRPr="002D0162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38B1" w14:textId="77777777" w:rsidR="0086060A" w:rsidRDefault="0086060A" w:rsidP="00671E08">
      <w:pPr>
        <w:spacing w:after="0" w:line="240" w:lineRule="auto"/>
      </w:pPr>
      <w:r>
        <w:separator/>
      </w:r>
    </w:p>
  </w:endnote>
  <w:endnote w:type="continuationSeparator" w:id="0">
    <w:p w14:paraId="6E69778B" w14:textId="77777777" w:rsidR="0086060A" w:rsidRDefault="0086060A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7DA0" w14:textId="77777777" w:rsidR="002C1A4B" w:rsidRPr="009F1BF4" w:rsidRDefault="002C1A4B" w:rsidP="002C1A4B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0265311" w14:textId="77777777" w:rsidR="002C1A4B" w:rsidRPr="009F1BF4" w:rsidRDefault="002C1A4B" w:rsidP="002C1A4B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4E46044D" w14:textId="4E64439C" w:rsidR="002C1A4B" w:rsidRDefault="002C1A4B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04FF" w14:textId="77777777" w:rsidR="0086060A" w:rsidRDefault="0086060A" w:rsidP="00671E08">
      <w:pPr>
        <w:spacing w:after="0" w:line="240" w:lineRule="auto"/>
      </w:pPr>
      <w:r>
        <w:separator/>
      </w:r>
    </w:p>
  </w:footnote>
  <w:footnote w:type="continuationSeparator" w:id="0">
    <w:p w14:paraId="5BC8FF82" w14:textId="77777777" w:rsidR="0086060A" w:rsidRDefault="0086060A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5E2FCCC" w:rsidR="008311FB" w:rsidRDefault="008311FB" w:rsidP="00C9312E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C0094"/>
    <w:rsid w:val="00131467"/>
    <w:rsid w:val="00150FF2"/>
    <w:rsid w:val="00153342"/>
    <w:rsid w:val="00180003"/>
    <w:rsid w:val="0018504B"/>
    <w:rsid w:val="001A1668"/>
    <w:rsid w:val="001A7894"/>
    <w:rsid w:val="001D783D"/>
    <w:rsid w:val="002127CD"/>
    <w:rsid w:val="00214075"/>
    <w:rsid w:val="002459D8"/>
    <w:rsid w:val="00277DC0"/>
    <w:rsid w:val="002B733D"/>
    <w:rsid w:val="002C1A4B"/>
    <w:rsid w:val="002D0162"/>
    <w:rsid w:val="00323AF6"/>
    <w:rsid w:val="003307C1"/>
    <w:rsid w:val="003759D7"/>
    <w:rsid w:val="003F4D2F"/>
    <w:rsid w:val="00405B6A"/>
    <w:rsid w:val="00407660"/>
    <w:rsid w:val="004206BC"/>
    <w:rsid w:val="00467189"/>
    <w:rsid w:val="00491B0F"/>
    <w:rsid w:val="004A1ACE"/>
    <w:rsid w:val="004A1D68"/>
    <w:rsid w:val="004B3621"/>
    <w:rsid w:val="004D33F6"/>
    <w:rsid w:val="004D5FB7"/>
    <w:rsid w:val="00537F05"/>
    <w:rsid w:val="00543622"/>
    <w:rsid w:val="00546BCA"/>
    <w:rsid w:val="005837D2"/>
    <w:rsid w:val="005B00DC"/>
    <w:rsid w:val="005D730C"/>
    <w:rsid w:val="005F2BC9"/>
    <w:rsid w:val="00627EB9"/>
    <w:rsid w:val="00657384"/>
    <w:rsid w:val="00671E08"/>
    <w:rsid w:val="006839CA"/>
    <w:rsid w:val="006E2212"/>
    <w:rsid w:val="006F2351"/>
    <w:rsid w:val="007034BA"/>
    <w:rsid w:val="00757CDB"/>
    <w:rsid w:val="007B3EE2"/>
    <w:rsid w:val="007C4393"/>
    <w:rsid w:val="007D2A98"/>
    <w:rsid w:val="008311FB"/>
    <w:rsid w:val="00841647"/>
    <w:rsid w:val="0086060A"/>
    <w:rsid w:val="00890786"/>
    <w:rsid w:val="008E6E42"/>
    <w:rsid w:val="0097436D"/>
    <w:rsid w:val="009C203A"/>
    <w:rsid w:val="00A309C6"/>
    <w:rsid w:val="00A42B2C"/>
    <w:rsid w:val="00A5340A"/>
    <w:rsid w:val="00A542F9"/>
    <w:rsid w:val="00AC5DF8"/>
    <w:rsid w:val="00AC64DD"/>
    <w:rsid w:val="00B208D7"/>
    <w:rsid w:val="00B262B9"/>
    <w:rsid w:val="00B5349C"/>
    <w:rsid w:val="00B5754B"/>
    <w:rsid w:val="00B614CD"/>
    <w:rsid w:val="00B61D4B"/>
    <w:rsid w:val="00BA52E1"/>
    <w:rsid w:val="00BF420B"/>
    <w:rsid w:val="00C040F9"/>
    <w:rsid w:val="00C12E7B"/>
    <w:rsid w:val="00C907AC"/>
    <w:rsid w:val="00C9312E"/>
    <w:rsid w:val="00CD4497"/>
    <w:rsid w:val="00CE49A2"/>
    <w:rsid w:val="00D9498B"/>
    <w:rsid w:val="00DC6C18"/>
    <w:rsid w:val="00DE2C63"/>
    <w:rsid w:val="00E30DD2"/>
    <w:rsid w:val="00F46D4D"/>
    <w:rsid w:val="00F542F6"/>
    <w:rsid w:val="00FC680A"/>
    <w:rsid w:val="00F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B262B9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79</cp:revision>
  <dcterms:created xsi:type="dcterms:W3CDTF">2023-07-21T12:24:00Z</dcterms:created>
  <dcterms:modified xsi:type="dcterms:W3CDTF">2024-10-29T09:55:00Z</dcterms:modified>
</cp:coreProperties>
</file>