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15ED393" w:rsidR="00671E08" w:rsidRPr="0094755E" w:rsidRDefault="0045151D" w:rsidP="00671E08">
      <w:pPr>
        <w:rPr>
          <w:rFonts w:cstheme="minorHAnsi"/>
          <w:b/>
          <w:bCs/>
          <w:noProof/>
          <w:sz w:val="32"/>
          <w:szCs w:val="32"/>
        </w:rPr>
      </w:pPr>
      <w:r w:rsidRPr="0094755E">
        <w:rPr>
          <w:rFonts w:cstheme="minorHAnsi"/>
          <w:b/>
          <w:bCs/>
          <w:i/>
          <w:iCs/>
          <w:noProof/>
          <w:sz w:val="32"/>
          <w:szCs w:val="32"/>
        </w:rPr>
        <w:t>Symphytum officinale</w:t>
      </w:r>
      <w:r w:rsidR="00671E08" w:rsidRPr="0094755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4755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4755E">
        <w:rPr>
          <w:rFonts w:cstheme="minorHAnsi"/>
          <w:b/>
          <w:bCs/>
          <w:noProof/>
          <w:sz w:val="32"/>
          <w:szCs w:val="32"/>
        </w:rPr>
        <w:t>Echt</w:t>
      </w:r>
      <w:r w:rsidR="005477E0" w:rsidRPr="0094755E">
        <w:rPr>
          <w:rFonts w:cstheme="minorHAnsi"/>
          <w:b/>
          <w:bCs/>
          <w:noProof/>
          <w:sz w:val="32"/>
          <w:szCs w:val="32"/>
        </w:rPr>
        <w:t>-</w:t>
      </w:r>
      <w:r w:rsidRPr="0094755E">
        <w:rPr>
          <w:rFonts w:cstheme="minorHAnsi"/>
          <w:b/>
          <w:bCs/>
          <w:noProof/>
          <w:sz w:val="32"/>
          <w:szCs w:val="32"/>
        </w:rPr>
        <w:t xml:space="preserve">Beinwell </w:t>
      </w:r>
    </w:p>
    <w:p w14:paraId="5C73A51D" w14:textId="67AD84AB" w:rsidR="00671E08" w:rsidRPr="0094755E" w:rsidRDefault="007B3EE2" w:rsidP="00671E08">
      <w:pPr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noProof/>
          <w:sz w:val="24"/>
          <w:szCs w:val="24"/>
        </w:rPr>
        <w:t>[</w:t>
      </w:r>
      <w:r w:rsidR="00D23712" w:rsidRPr="0094755E">
        <w:rPr>
          <w:rFonts w:cstheme="minorHAnsi"/>
          <w:noProof/>
          <w:sz w:val="24"/>
          <w:szCs w:val="24"/>
        </w:rPr>
        <w:t>Boraginaceae, Raublattgewächse</w:t>
      </w:r>
      <w:r w:rsidR="00671E08" w:rsidRPr="0094755E">
        <w:rPr>
          <w:rFonts w:cstheme="minorHAnsi"/>
          <w:noProof/>
          <w:sz w:val="24"/>
          <w:szCs w:val="24"/>
        </w:rPr>
        <w:t>]</w:t>
      </w:r>
    </w:p>
    <w:p w14:paraId="16801ECE" w14:textId="77777777" w:rsidR="007C3115" w:rsidRPr="0094755E" w:rsidRDefault="007C3115" w:rsidP="00671E08">
      <w:pPr>
        <w:rPr>
          <w:rFonts w:cstheme="minorHAnsi"/>
          <w:noProof/>
          <w:sz w:val="24"/>
          <w:szCs w:val="24"/>
        </w:rPr>
      </w:pPr>
    </w:p>
    <w:p w14:paraId="0413B947" w14:textId="3714EB54" w:rsidR="00671E08" w:rsidRPr="0094755E" w:rsidRDefault="007C3115" w:rsidP="00A03F8F">
      <w:pPr>
        <w:jc w:val="center"/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noProof/>
          <w:sz w:val="24"/>
          <w:szCs w:val="24"/>
        </w:rPr>
        <w:drawing>
          <wp:inline distT="0" distB="0" distL="0" distR="0" wp14:anchorId="62FF3803" wp14:editId="3347E4CD">
            <wp:extent cx="2359477" cy="2160000"/>
            <wp:effectExtent l="0" t="0" r="3175" b="0"/>
            <wp:docPr id="2030748558" name="Grafik 2" descr="Ein Bild, das draußen, Garten, Pflanz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48558" name="Grafik 2" descr="Ein Bild, das draußen, Garten, Pflanz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7" t="24914" r="24302"/>
                    <a:stretch/>
                  </pic:blipFill>
                  <pic:spPr bwMode="auto">
                    <a:xfrm>
                      <a:off x="0" y="0"/>
                      <a:ext cx="235947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3F8F" w:rsidRPr="0094755E">
        <w:rPr>
          <w:rFonts w:cstheme="minorHAnsi"/>
          <w:noProof/>
          <w:sz w:val="24"/>
          <w:szCs w:val="24"/>
        </w:rPr>
        <w:t xml:space="preserve">   </w:t>
      </w:r>
      <w:r w:rsidRPr="0094755E">
        <w:rPr>
          <w:rFonts w:cstheme="minorHAnsi"/>
          <w:noProof/>
          <w:sz w:val="24"/>
          <w:szCs w:val="24"/>
        </w:rPr>
        <w:drawing>
          <wp:inline distT="0" distB="0" distL="0" distR="0" wp14:anchorId="7414C67E" wp14:editId="796BE8D2">
            <wp:extent cx="2611716" cy="2160000"/>
            <wp:effectExtent l="0" t="0" r="0" b="0"/>
            <wp:docPr id="1598330183" name="Grafik 1" descr="Ein Bild, das Pflanze, draußen, Blum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30183" name="Grafik 1" descr="Ein Bild, das Pflanze, draußen, Blum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1"/>
                    <a:stretch/>
                  </pic:blipFill>
                  <pic:spPr bwMode="auto">
                    <a:xfrm>
                      <a:off x="0" y="0"/>
                      <a:ext cx="261171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632B8" w14:textId="77777777" w:rsidR="00A03F8F" w:rsidRPr="0094755E" w:rsidRDefault="00A03F8F" w:rsidP="00A03F8F">
      <w:pPr>
        <w:jc w:val="center"/>
        <w:rPr>
          <w:rFonts w:cstheme="minorHAnsi"/>
          <w:noProof/>
          <w:sz w:val="24"/>
          <w:szCs w:val="24"/>
        </w:rPr>
      </w:pPr>
    </w:p>
    <w:p w14:paraId="5770D9A8" w14:textId="0A33EE8D" w:rsidR="00214075" w:rsidRPr="0094755E" w:rsidRDefault="00671E08" w:rsidP="00BF420B">
      <w:pPr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4755E">
        <w:rPr>
          <w:rFonts w:cstheme="minorHAnsi"/>
          <w:noProof/>
          <w:sz w:val="24"/>
          <w:szCs w:val="24"/>
        </w:rPr>
        <w:t xml:space="preserve"> </w:t>
      </w:r>
      <w:r w:rsidR="00B978E8" w:rsidRPr="0094755E">
        <w:rPr>
          <w:rFonts w:cstheme="minorHAnsi"/>
          <w:noProof/>
          <w:sz w:val="24"/>
          <w:szCs w:val="24"/>
        </w:rPr>
        <w:t>Dieser ausdauernde Hemikryptophyt erreicht eine Höhe von (30)50-</w:t>
      </w:r>
      <w:r w:rsidR="00907732" w:rsidRPr="0094755E">
        <w:rPr>
          <w:rFonts w:cstheme="minorHAnsi"/>
          <w:noProof/>
          <w:sz w:val="24"/>
          <w:szCs w:val="24"/>
        </w:rPr>
        <w:t>100</w:t>
      </w:r>
      <w:r w:rsidR="005648BB" w:rsidRPr="0094755E">
        <w:rPr>
          <w:rFonts w:cstheme="minorHAnsi"/>
          <w:noProof/>
          <w:sz w:val="24"/>
          <w:szCs w:val="24"/>
        </w:rPr>
        <w:t xml:space="preserve"> </w:t>
      </w:r>
      <w:r w:rsidR="00907732" w:rsidRPr="0094755E">
        <w:rPr>
          <w:rFonts w:cstheme="minorHAnsi"/>
          <w:noProof/>
          <w:sz w:val="24"/>
          <w:szCs w:val="24"/>
        </w:rPr>
        <w:t>cm.</w:t>
      </w:r>
    </w:p>
    <w:p w14:paraId="306B1B8E" w14:textId="0F64EFCD" w:rsidR="00907732" w:rsidRPr="0094755E" w:rsidRDefault="00256128" w:rsidP="00BF420B">
      <w:pPr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noProof/>
          <w:sz w:val="24"/>
          <w:szCs w:val="24"/>
        </w:rPr>
        <w:t xml:space="preserve">Der Stängel ist ähnlich wie die Blätter rau und dicht behaart. Die </w:t>
      </w:r>
      <w:r w:rsidR="00985355" w:rsidRPr="0094755E">
        <w:rPr>
          <w:rFonts w:cstheme="minorHAnsi"/>
          <w:noProof/>
          <w:sz w:val="24"/>
          <w:szCs w:val="24"/>
        </w:rPr>
        <w:t>oberen und mittleren Laubblätter</w:t>
      </w:r>
      <w:r w:rsidR="0097150D" w:rsidRPr="0094755E">
        <w:rPr>
          <w:rFonts w:cstheme="minorHAnsi"/>
          <w:noProof/>
          <w:sz w:val="24"/>
          <w:szCs w:val="24"/>
        </w:rPr>
        <w:t xml:space="preserve"> sind</w:t>
      </w:r>
      <w:r w:rsidR="00985355" w:rsidRPr="0094755E">
        <w:rPr>
          <w:rFonts w:cstheme="minorHAnsi"/>
          <w:noProof/>
          <w:sz w:val="24"/>
          <w:szCs w:val="24"/>
        </w:rPr>
        <w:t xml:space="preserve"> lanzettlich, zugespitzt und laufen</w:t>
      </w:r>
      <w:r w:rsidR="00E8613F" w:rsidRPr="0094755E">
        <w:rPr>
          <w:rFonts w:cstheme="minorHAnsi"/>
          <w:noProof/>
          <w:sz w:val="24"/>
          <w:szCs w:val="24"/>
        </w:rPr>
        <w:t xml:space="preserve"> fast</w:t>
      </w:r>
      <w:r w:rsidR="00985355" w:rsidRPr="0094755E">
        <w:rPr>
          <w:rFonts w:cstheme="minorHAnsi"/>
          <w:noProof/>
          <w:sz w:val="24"/>
          <w:szCs w:val="24"/>
        </w:rPr>
        <w:t xml:space="preserve"> bis zum nächsten Blatt herab.</w:t>
      </w:r>
      <w:r w:rsidR="00683186" w:rsidRPr="0094755E">
        <w:rPr>
          <w:rFonts w:cstheme="minorHAnsi"/>
          <w:noProof/>
          <w:sz w:val="24"/>
          <w:szCs w:val="24"/>
        </w:rPr>
        <w:t xml:space="preserve"> Die unteren Laubblätter verschmälern sich zu einem Stiel.</w:t>
      </w:r>
    </w:p>
    <w:p w14:paraId="5FFB7C72" w14:textId="7F6E9914" w:rsidR="00671E08" w:rsidRPr="0094755E" w:rsidRDefault="00E17657" w:rsidP="00671E08">
      <w:pPr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noProof/>
          <w:sz w:val="24"/>
          <w:szCs w:val="24"/>
        </w:rPr>
        <w:t>Die purpurfarben</w:t>
      </w:r>
      <w:r w:rsidR="00151079" w:rsidRPr="0094755E">
        <w:rPr>
          <w:rFonts w:cstheme="minorHAnsi"/>
          <w:noProof/>
          <w:sz w:val="24"/>
          <w:szCs w:val="24"/>
        </w:rPr>
        <w:t>e</w:t>
      </w:r>
      <w:r w:rsidRPr="0094755E">
        <w:rPr>
          <w:rFonts w:cstheme="minorHAnsi"/>
          <w:noProof/>
          <w:sz w:val="24"/>
          <w:szCs w:val="24"/>
        </w:rPr>
        <w:t xml:space="preserve"> Krone ist nur selten gelblich</w:t>
      </w:r>
      <w:r w:rsidR="00151079" w:rsidRPr="0094755E">
        <w:rPr>
          <w:rFonts w:cstheme="minorHAnsi"/>
          <w:noProof/>
          <w:sz w:val="24"/>
          <w:szCs w:val="24"/>
        </w:rPr>
        <w:t>-</w:t>
      </w:r>
      <w:r w:rsidRPr="0094755E">
        <w:rPr>
          <w:rFonts w:cstheme="minorHAnsi"/>
          <w:noProof/>
          <w:sz w:val="24"/>
          <w:szCs w:val="24"/>
        </w:rPr>
        <w:t xml:space="preserve">weiß und hat 5 Kronzipfel. </w:t>
      </w:r>
      <w:r w:rsidR="00163359" w:rsidRPr="0094755E">
        <w:rPr>
          <w:rFonts w:cstheme="minorHAnsi"/>
          <w:noProof/>
          <w:sz w:val="24"/>
          <w:szCs w:val="24"/>
        </w:rPr>
        <w:t>Die Schlundschuppen sind schmal, kahl und ragen nicht aus der Kronröhre heraus.</w:t>
      </w:r>
      <w:r w:rsidR="006305BF" w:rsidRPr="0094755E">
        <w:rPr>
          <w:rFonts w:cstheme="minorHAnsi"/>
          <w:noProof/>
          <w:sz w:val="24"/>
          <w:szCs w:val="24"/>
        </w:rPr>
        <w:t xml:space="preserve"> Nur der Griffel ragt über die Krone hinaus.</w:t>
      </w:r>
    </w:p>
    <w:p w14:paraId="4DE213D4" w14:textId="1A603849" w:rsidR="00671E08" w:rsidRPr="0094755E" w:rsidRDefault="00671E08" w:rsidP="00671E08">
      <w:pPr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4755E">
        <w:rPr>
          <w:rFonts w:cstheme="minorHAnsi"/>
          <w:noProof/>
          <w:sz w:val="24"/>
          <w:szCs w:val="24"/>
        </w:rPr>
        <w:t xml:space="preserve"> </w:t>
      </w:r>
      <w:r w:rsidR="00907732" w:rsidRPr="0094755E">
        <w:rPr>
          <w:rFonts w:cstheme="minorHAnsi"/>
          <w:i/>
          <w:iCs/>
          <w:noProof/>
          <w:sz w:val="24"/>
          <w:szCs w:val="24"/>
        </w:rPr>
        <w:t xml:space="preserve">Symphytum officinale </w:t>
      </w:r>
      <w:r w:rsidR="00907732" w:rsidRPr="0094755E">
        <w:rPr>
          <w:rFonts w:cstheme="minorHAnsi"/>
          <w:noProof/>
          <w:sz w:val="24"/>
          <w:szCs w:val="24"/>
        </w:rPr>
        <w:t xml:space="preserve">kommt in </w:t>
      </w:r>
      <w:r w:rsidR="00266432" w:rsidRPr="0094755E">
        <w:rPr>
          <w:rFonts w:cstheme="minorHAnsi"/>
          <w:noProof/>
          <w:sz w:val="24"/>
          <w:szCs w:val="24"/>
        </w:rPr>
        <w:t xml:space="preserve">feuchten, nährstoffreichen Uferstaudenfluren, </w:t>
      </w:r>
      <w:r w:rsidR="00771C86" w:rsidRPr="0094755E">
        <w:rPr>
          <w:rFonts w:cstheme="minorHAnsi"/>
          <w:noProof/>
          <w:sz w:val="24"/>
          <w:szCs w:val="24"/>
        </w:rPr>
        <w:t xml:space="preserve">in Gräben, in nassen Fettwiesen, in Auwäldern und in </w:t>
      </w:r>
      <w:r w:rsidR="003B7F56" w:rsidRPr="0094755E">
        <w:rPr>
          <w:rFonts w:cstheme="minorHAnsi"/>
          <w:noProof/>
          <w:sz w:val="24"/>
          <w:szCs w:val="24"/>
        </w:rPr>
        <w:t>Erlenbruchwäldern vor.</w:t>
      </w:r>
      <w:r w:rsidR="00DB37FE" w:rsidRPr="0094755E">
        <w:rPr>
          <w:rFonts w:cstheme="minorHAnsi"/>
          <w:noProof/>
          <w:sz w:val="24"/>
          <w:szCs w:val="24"/>
        </w:rPr>
        <w:t xml:space="preserve"> </w:t>
      </w:r>
    </w:p>
    <w:p w14:paraId="1617AECB" w14:textId="77777777" w:rsidR="0094755E" w:rsidRPr="0094755E" w:rsidRDefault="0094755E" w:rsidP="0094755E">
      <w:pPr>
        <w:rPr>
          <w:rFonts w:cstheme="minorHAnsi"/>
          <w:noProof/>
          <w:sz w:val="24"/>
          <w:szCs w:val="24"/>
        </w:rPr>
      </w:pPr>
      <w:r w:rsidRPr="0094755E">
        <w:rPr>
          <w:rFonts w:cstheme="minorHAnsi"/>
          <w:b/>
          <w:bCs/>
          <w:noProof/>
          <w:sz w:val="24"/>
          <w:szCs w:val="24"/>
        </w:rPr>
        <w:t>Blütezeit:</w:t>
      </w:r>
      <w:r w:rsidRPr="0094755E">
        <w:rPr>
          <w:rFonts w:cstheme="minorHAnsi"/>
          <w:noProof/>
          <w:sz w:val="24"/>
          <w:szCs w:val="24"/>
        </w:rPr>
        <w:t xml:space="preserve"> Mai bis Juli (Oktober)</w:t>
      </w:r>
    </w:p>
    <w:p w14:paraId="538EAC4C" w14:textId="6D33D216" w:rsidR="002127CD" w:rsidRPr="0094755E" w:rsidRDefault="00907732">
      <w:pPr>
        <w:rPr>
          <w:rFonts w:cstheme="minorHAnsi"/>
          <w:sz w:val="24"/>
          <w:szCs w:val="24"/>
        </w:rPr>
      </w:pPr>
      <w:r w:rsidRPr="0094755E">
        <w:rPr>
          <w:rFonts w:cstheme="minorHAnsi"/>
          <w:b/>
          <w:bCs/>
          <w:sz w:val="24"/>
          <w:szCs w:val="24"/>
        </w:rPr>
        <w:t>Höhenstufe:</w:t>
      </w:r>
      <w:r w:rsidR="003B7F56" w:rsidRPr="0094755E">
        <w:rPr>
          <w:rFonts w:cstheme="minorHAnsi"/>
          <w:b/>
          <w:bCs/>
          <w:sz w:val="24"/>
          <w:szCs w:val="24"/>
        </w:rPr>
        <w:t xml:space="preserve"> </w:t>
      </w:r>
      <w:r w:rsidR="003B7F56" w:rsidRPr="0094755E">
        <w:rPr>
          <w:rFonts w:cstheme="minorHAnsi"/>
          <w:sz w:val="24"/>
          <w:szCs w:val="24"/>
        </w:rPr>
        <w:t>collin bis montan</w:t>
      </w:r>
    </w:p>
    <w:p w14:paraId="3FDF251E" w14:textId="77777777" w:rsidR="0094755E" w:rsidRPr="00933E0C" w:rsidRDefault="0094755E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E9FC311" w14:textId="77777777" w:rsidR="0094755E" w:rsidRPr="00933E0C" w:rsidRDefault="0094755E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20B54D9" w14:textId="77777777" w:rsidR="0094755E" w:rsidRPr="00F21DE8" w:rsidRDefault="0094755E" w:rsidP="0094755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2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03F8F" w:rsidRPr="0094755E" w14:paraId="0D10C03A" w14:textId="77777777" w:rsidTr="00A03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618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51D4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2D6C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685F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B9C9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337A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B90C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03F8F" w:rsidRPr="0094755E" w14:paraId="37F5E736" w14:textId="77777777" w:rsidTr="00A03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33C1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6648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9929A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9EB80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4C66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BE4C6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3799" w14:textId="77777777" w:rsidR="00A03F8F" w:rsidRPr="0094755E" w:rsidRDefault="00A03F8F" w:rsidP="00A03F8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755E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67150A51" w14:textId="77777777" w:rsidR="005648BB" w:rsidRPr="0094755E" w:rsidRDefault="005648BB">
      <w:pPr>
        <w:rPr>
          <w:rFonts w:cstheme="minorHAnsi"/>
          <w:sz w:val="24"/>
          <w:szCs w:val="24"/>
        </w:rPr>
      </w:pPr>
    </w:p>
    <w:p w14:paraId="46FD9AA5" w14:textId="77777777" w:rsidR="00A03F8F" w:rsidRPr="0094755E" w:rsidRDefault="005648BB">
      <w:pPr>
        <w:rPr>
          <w:rFonts w:cstheme="minorHAnsi"/>
          <w:b/>
          <w:bCs/>
          <w:sz w:val="24"/>
          <w:szCs w:val="24"/>
        </w:rPr>
      </w:pPr>
      <w:r w:rsidRPr="0094755E">
        <w:rPr>
          <w:rFonts w:cstheme="minorHAnsi"/>
          <w:b/>
          <w:bCs/>
          <w:sz w:val="24"/>
          <w:szCs w:val="24"/>
        </w:rPr>
        <w:t xml:space="preserve">Zeigerwerte: </w:t>
      </w:r>
    </w:p>
    <w:p w14:paraId="1C59C36C" w14:textId="59AFC3F6" w:rsidR="005648BB" w:rsidRPr="0094755E" w:rsidRDefault="005648BB">
      <w:pPr>
        <w:rPr>
          <w:rFonts w:cstheme="minorHAnsi"/>
          <w:b/>
          <w:bCs/>
          <w:sz w:val="24"/>
          <w:szCs w:val="24"/>
        </w:rPr>
      </w:pPr>
    </w:p>
    <w:p w14:paraId="79833261" w14:textId="77777777" w:rsidR="00907732" w:rsidRDefault="00907732"/>
    <w:sectPr w:rsidR="00907732" w:rsidSect="008C596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B03F" w14:textId="77777777" w:rsidR="008C596F" w:rsidRDefault="008C596F" w:rsidP="00671E08">
      <w:pPr>
        <w:spacing w:after="0" w:line="240" w:lineRule="auto"/>
      </w:pPr>
      <w:r>
        <w:separator/>
      </w:r>
    </w:p>
  </w:endnote>
  <w:endnote w:type="continuationSeparator" w:id="0">
    <w:p w14:paraId="041F96A5" w14:textId="77777777" w:rsidR="008C596F" w:rsidRDefault="008C596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DBB" w14:textId="77777777" w:rsidR="0094755E" w:rsidRPr="009F1BF4" w:rsidRDefault="0094755E" w:rsidP="0094755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34C39F8" w14:textId="77777777" w:rsidR="0094755E" w:rsidRPr="009F1BF4" w:rsidRDefault="0094755E" w:rsidP="0094755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5448735" w14:textId="5236A81F" w:rsidR="0094755E" w:rsidRDefault="0094755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B1D9" w14:textId="77777777" w:rsidR="008C596F" w:rsidRDefault="008C596F" w:rsidP="00671E08">
      <w:pPr>
        <w:spacing w:after="0" w:line="240" w:lineRule="auto"/>
      </w:pPr>
      <w:r>
        <w:separator/>
      </w:r>
    </w:p>
  </w:footnote>
  <w:footnote w:type="continuationSeparator" w:id="0">
    <w:p w14:paraId="27770F36" w14:textId="77777777" w:rsidR="008C596F" w:rsidRDefault="008C596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E16CC8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31467"/>
    <w:rsid w:val="00150FF2"/>
    <w:rsid w:val="00151079"/>
    <w:rsid w:val="00163359"/>
    <w:rsid w:val="00180003"/>
    <w:rsid w:val="0018504B"/>
    <w:rsid w:val="002127CD"/>
    <w:rsid w:val="00214075"/>
    <w:rsid w:val="00232BC4"/>
    <w:rsid w:val="002459D8"/>
    <w:rsid w:val="00256128"/>
    <w:rsid w:val="00266432"/>
    <w:rsid w:val="00270F67"/>
    <w:rsid w:val="00277DC0"/>
    <w:rsid w:val="00323AF6"/>
    <w:rsid w:val="003759D7"/>
    <w:rsid w:val="003B7F56"/>
    <w:rsid w:val="003D1FB3"/>
    <w:rsid w:val="003F4D2F"/>
    <w:rsid w:val="004206BC"/>
    <w:rsid w:val="0045151D"/>
    <w:rsid w:val="004A1D68"/>
    <w:rsid w:val="004B3621"/>
    <w:rsid w:val="004D33F6"/>
    <w:rsid w:val="004D5FB7"/>
    <w:rsid w:val="00537F05"/>
    <w:rsid w:val="00543622"/>
    <w:rsid w:val="00546BCA"/>
    <w:rsid w:val="005477E0"/>
    <w:rsid w:val="005648BB"/>
    <w:rsid w:val="005837D2"/>
    <w:rsid w:val="005D730C"/>
    <w:rsid w:val="006305BF"/>
    <w:rsid w:val="00671E08"/>
    <w:rsid w:val="00683186"/>
    <w:rsid w:val="006E2212"/>
    <w:rsid w:val="00757CDB"/>
    <w:rsid w:val="00771C86"/>
    <w:rsid w:val="007B3EE2"/>
    <w:rsid w:val="007C3115"/>
    <w:rsid w:val="007C4393"/>
    <w:rsid w:val="008311FB"/>
    <w:rsid w:val="00850D4A"/>
    <w:rsid w:val="008644F1"/>
    <w:rsid w:val="008C596F"/>
    <w:rsid w:val="00907732"/>
    <w:rsid w:val="0094755E"/>
    <w:rsid w:val="0097150D"/>
    <w:rsid w:val="00985355"/>
    <w:rsid w:val="00A03F8F"/>
    <w:rsid w:val="00A542F9"/>
    <w:rsid w:val="00AC64DD"/>
    <w:rsid w:val="00AC7CFB"/>
    <w:rsid w:val="00B26BDF"/>
    <w:rsid w:val="00B5349C"/>
    <w:rsid w:val="00B5754B"/>
    <w:rsid w:val="00B61D4B"/>
    <w:rsid w:val="00B978E8"/>
    <w:rsid w:val="00BA52E1"/>
    <w:rsid w:val="00BF420B"/>
    <w:rsid w:val="00C040F9"/>
    <w:rsid w:val="00C12E7B"/>
    <w:rsid w:val="00C907AC"/>
    <w:rsid w:val="00CE49A2"/>
    <w:rsid w:val="00D23712"/>
    <w:rsid w:val="00DB37FE"/>
    <w:rsid w:val="00DE2C63"/>
    <w:rsid w:val="00DF18FD"/>
    <w:rsid w:val="00E17657"/>
    <w:rsid w:val="00E8613F"/>
    <w:rsid w:val="00F12959"/>
    <w:rsid w:val="00F25562"/>
    <w:rsid w:val="00F46D4D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03F8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70</cp:revision>
  <dcterms:created xsi:type="dcterms:W3CDTF">2023-07-21T12:24:00Z</dcterms:created>
  <dcterms:modified xsi:type="dcterms:W3CDTF">2024-10-29T13:44:00Z</dcterms:modified>
</cp:coreProperties>
</file>