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7D801DA9" w:rsidR="00671E08" w:rsidRPr="000A5A52" w:rsidRDefault="003F1335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0A5A52">
        <w:rPr>
          <w:rFonts w:cstheme="minorHAnsi"/>
          <w:b/>
          <w:bCs/>
          <w:i/>
          <w:iCs/>
          <w:noProof/>
          <w:sz w:val="32"/>
          <w:szCs w:val="32"/>
        </w:rPr>
        <w:t>Fagus sylvatica</w:t>
      </w:r>
      <w:r w:rsidR="00671E08" w:rsidRPr="000A5A52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0A5A52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0A5A52">
        <w:rPr>
          <w:rFonts w:cstheme="minorHAnsi"/>
          <w:b/>
          <w:bCs/>
          <w:noProof/>
          <w:sz w:val="32"/>
          <w:szCs w:val="32"/>
        </w:rPr>
        <w:t>Rot-Buche</w:t>
      </w:r>
      <w:r w:rsidR="00671E08" w:rsidRPr="000A5A52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3636F8E8" w14:textId="063ED4CC" w:rsidR="00A246E0" w:rsidRPr="000A5A52" w:rsidRDefault="007B3EE2" w:rsidP="00671E08">
      <w:pPr>
        <w:rPr>
          <w:rFonts w:cstheme="minorHAnsi"/>
          <w:noProof/>
          <w:sz w:val="24"/>
          <w:szCs w:val="24"/>
        </w:rPr>
      </w:pPr>
      <w:r w:rsidRPr="000A5A52">
        <w:rPr>
          <w:rFonts w:cstheme="minorHAnsi"/>
          <w:noProof/>
          <w:sz w:val="24"/>
          <w:szCs w:val="24"/>
        </w:rPr>
        <w:t>[</w:t>
      </w:r>
      <w:r w:rsidR="003F1335" w:rsidRPr="000A5A52">
        <w:rPr>
          <w:rFonts w:cstheme="minorHAnsi"/>
          <w:noProof/>
          <w:sz w:val="24"/>
          <w:szCs w:val="24"/>
        </w:rPr>
        <w:t>Fagaceae, Buchengewächse</w:t>
      </w:r>
      <w:r w:rsidR="00671E08" w:rsidRPr="000A5A52">
        <w:rPr>
          <w:rFonts w:cstheme="minorHAnsi"/>
          <w:noProof/>
          <w:sz w:val="24"/>
          <w:szCs w:val="24"/>
        </w:rPr>
        <w:t>]</w:t>
      </w:r>
    </w:p>
    <w:p w14:paraId="39F8E19C" w14:textId="25A12FEA" w:rsidR="00A246E0" w:rsidRPr="000A5A52" w:rsidRDefault="00151406" w:rsidP="00B22362">
      <w:pPr>
        <w:jc w:val="center"/>
        <w:rPr>
          <w:rFonts w:cstheme="minorHAnsi"/>
          <w:noProof/>
        </w:rPr>
      </w:pPr>
      <w:r w:rsidRPr="000A5A52">
        <w:rPr>
          <w:rFonts w:cstheme="minorHAnsi"/>
          <w:noProof/>
          <w:sz w:val="24"/>
          <w:szCs w:val="24"/>
        </w:rPr>
        <w:drawing>
          <wp:inline distT="0" distB="0" distL="0" distR="0" wp14:anchorId="59895726" wp14:editId="2844E971">
            <wp:extent cx="3126815" cy="2090058"/>
            <wp:effectExtent l="0" t="0" r="0" b="5715"/>
            <wp:docPr id="220519713" name="Grafik 5" descr="Ein Bild, das Baum, Pflanze, draußen, Blat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519713" name="Grafik 5" descr="Ein Bild, das Baum, Pflanze, draußen, Blat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480" cy="209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362" w:rsidRPr="000A5A52">
        <w:rPr>
          <w:rFonts w:cstheme="minorHAnsi"/>
          <w:noProof/>
        </w:rPr>
        <w:t xml:space="preserve">   </w:t>
      </w:r>
      <w:r w:rsidR="00631F1E" w:rsidRPr="000A5A52">
        <w:rPr>
          <w:rFonts w:cstheme="minorHAnsi"/>
          <w:noProof/>
        </w:rPr>
        <w:drawing>
          <wp:inline distT="0" distB="0" distL="0" distR="0" wp14:anchorId="18EF8CA3" wp14:editId="24B3A382">
            <wp:extent cx="1839686" cy="2074661"/>
            <wp:effectExtent l="0" t="0" r="8255" b="1905"/>
            <wp:docPr id="1964804785" name="Grafik 6" descr="Ein Bild, das draußen, Herbst, Stiel Stamm, Blat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804785" name="Grafik 6" descr="Ein Bild, das draußen, Herbst, Stiel Stamm, Blat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3640" r="19879"/>
                    <a:stretch/>
                  </pic:blipFill>
                  <pic:spPr bwMode="auto">
                    <a:xfrm>
                      <a:off x="0" y="0"/>
                      <a:ext cx="1851801" cy="208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CD847C" w14:textId="1A8883B6" w:rsidR="00C3582F" w:rsidRPr="000A5A52" w:rsidRDefault="00671E08" w:rsidP="000A5A52">
      <w:pPr>
        <w:spacing w:after="0"/>
        <w:rPr>
          <w:rFonts w:cstheme="minorHAnsi"/>
          <w:noProof/>
          <w:sz w:val="24"/>
          <w:szCs w:val="24"/>
        </w:rPr>
      </w:pPr>
      <w:r w:rsidRPr="000A5A52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0A5A52">
        <w:rPr>
          <w:rFonts w:cstheme="minorHAnsi"/>
          <w:noProof/>
          <w:sz w:val="24"/>
          <w:szCs w:val="24"/>
        </w:rPr>
        <w:t xml:space="preserve"> </w:t>
      </w:r>
      <w:r w:rsidR="00C3582F" w:rsidRPr="000A5A52">
        <w:rPr>
          <w:rFonts w:cstheme="minorHAnsi"/>
          <w:noProof/>
          <w:sz w:val="24"/>
          <w:szCs w:val="24"/>
        </w:rPr>
        <w:t>Dieser einhäusige</w:t>
      </w:r>
      <w:r w:rsidR="00A27416" w:rsidRPr="000A5A52">
        <w:rPr>
          <w:rFonts w:cstheme="minorHAnsi"/>
          <w:noProof/>
          <w:sz w:val="24"/>
          <w:szCs w:val="24"/>
        </w:rPr>
        <w:t xml:space="preserve"> </w:t>
      </w:r>
      <w:r w:rsidR="00C62540">
        <w:rPr>
          <w:rFonts w:cstheme="minorHAnsi"/>
          <w:noProof/>
          <w:sz w:val="24"/>
          <w:szCs w:val="24"/>
        </w:rPr>
        <w:t>Baum</w:t>
      </w:r>
      <w:r w:rsidR="00C3582F" w:rsidRPr="000A5A52">
        <w:rPr>
          <w:rFonts w:cstheme="minorHAnsi"/>
          <w:noProof/>
          <w:sz w:val="24"/>
          <w:szCs w:val="24"/>
        </w:rPr>
        <w:t xml:space="preserve"> erreicht eine Höhe von </w:t>
      </w:r>
      <w:r w:rsidR="000F54CA" w:rsidRPr="000A5A52">
        <w:rPr>
          <w:rFonts w:cstheme="minorHAnsi"/>
          <w:noProof/>
          <w:sz w:val="24"/>
          <w:szCs w:val="24"/>
        </w:rPr>
        <w:t>(2)20-35(45)</w:t>
      </w:r>
      <w:r w:rsidR="00A246E0" w:rsidRPr="000A5A52">
        <w:rPr>
          <w:rFonts w:cstheme="minorHAnsi"/>
          <w:noProof/>
          <w:sz w:val="24"/>
          <w:szCs w:val="24"/>
        </w:rPr>
        <w:t xml:space="preserve"> </w:t>
      </w:r>
      <w:r w:rsidR="000F54CA" w:rsidRPr="000A5A52">
        <w:rPr>
          <w:rFonts w:cstheme="minorHAnsi"/>
          <w:noProof/>
          <w:sz w:val="24"/>
          <w:szCs w:val="24"/>
        </w:rPr>
        <w:t>m und ein Höchstalter von 200-300 Jahren.</w:t>
      </w:r>
    </w:p>
    <w:p w14:paraId="062783A2" w14:textId="04B8BE67" w:rsidR="00AE2339" w:rsidRPr="000A5A52" w:rsidRDefault="00D7715C" w:rsidP="000A5A52">
      <w:pPr>
        <w:spacing w:after="0"/>
        <w:rPr>
          <w:rFonts w:cstheme="minorHAnsi"/>
          <w:noProof/>
          <w:sz w:val="24"/>
          <w:szCs w:val="24"/>
        </w:rPr>
      </w:pPr>
      <w:r w:rsidRPr="000A5A52">
        <w:rPr>
          <w:rFonts w:cstheme="minorHAnsi"/>
          <w:noProof/>
          <w:sz w:val="24"/>
          <w:szCs w:val="24"/>
        </w:rPr>
        <w:t>Die graue Rinde ist meist glatt und erst im hohen Alter kommt es vor, dass die Borke rissig wird.</w:t>
      </w:r>
      <w:r w:rsidR="006A2BF7">
        <w:rPr>
          <w:rFonts w:cstheme="minorHAnsi"/>
          <w:noProof/>
          <w:sz w:val="24"/>
          <w:szCs w:val="24"/>
        </w:rPr>
        <w:t xml:space="preserve"> </w:t>
      </w:r>
      <w:r w:rsidR="005013F3" w:rsidRPr="000A5A52">
        <w:rPr>
          <w:rFonts w:cstheme="minorHAnsi"/>
          <w:noProof/>
          <w:sz w:val="24"/>
          <w:szCs w:val="24"/>
        </w:rPr>
        <w:t xml:space="preserve">Die </w:t>
      </w:r>
      <w:r w:rsidR="003F1335" w:rsidRPr="000A5A52">
        <w:rPr>
          <w:rFonts w:cstheme="minorHAnsi"/>
          <w:noProof/>
          <w:sz w:val="24"/>
          <w:szCs w:val="24"/>
        </w:rPr>
        <w:t xml:space="preserve">elliptisch bis eiförmig </w:t>
      </w:r>
      <w:r w:rsidR="005013F3" w:rsidRPr="000A5A52">
        <w:rPr>
          <w:rFonts w:cstheme="minorHAnsi"/>
          <w:noProof/>
          <w:sz w:val="24"/>
          <w:szCs w:val="24"/>
        </w:rPr>
        <w:t xml:space="preserve">Laubblätter sind </w:t>
      </w:r>
      <w:r w:rsidR="002353C2" w:rsidRPr="000A5A52">
        <w:rPr>
          <w:rFonts w:cstheme="minorHAnsi"/>
          <w:noProof/>
          <w:sz w:val="24"/>
          <w:szCs w:val="24"/>
        </w:rPr>
        <w:t>zuerst zottig bewimpert, später dann seidig behaart</w:t>
      </w:r>
      <w:r w:rsidR="00A27416" w:rsidRPr="000A5A52">
        <w:rPr>
          <w:rFonts w:cstheme="minorHAnsi"/>
          <w:noProof/>
          <w:sz w:val="24"/>
          <w:szCs w:val="24"/>
        </w:rPr>
        <w:t xml:space="preserve"> und schließlich kahl.</w:t>
      </w:r>
      <w:r w:rsidR="002353C2" w:rsidRPr="000A5A52">
        <w:rPr>
          <w:rFonts w:cstheme="minorHAnsi"/>
          <w:noProof/>
          <w:sz w:val="24"/>
          <w:szCs w:val="24"/>
        </w:rPr>
        <w:t xml:space="preserve"> Die Spreite ist 4-9</w:t>
      </w:r>
      <w:r w:rsidR="00A246E0" w:rsidRPr="000A5A52">
        <w:rPr>
          <w:rFonts w:cstheme="minorHAnsi"/>
          <w:noProof/>
          <w:sz w:val="24"/>
          <w:szCs w:val="24"/>
        </w:rPr>
        <w:t xml:space="preserve"> </w:t>
      </w:r>
      <w:r w:rsidR="002353C2" w:rsidRPr="000A5A52">
        <w:rPr>
          <w:rFonts w:cstheme="minorHAnsi"/>
          <w:noProof/>
          <w:sz w:val="24"/>
          <w:szCs w:val="24"/>
        </w:rPr>
        <w:t>cm lang</w:t>
      </w:r>
      <w:r w:rsidR="00AE2339" w:rsidRPr="000A5A52">
        <w:rPr>
          <w:rFonts w:cstheme="minorHAnsi"/>
          <w:noProof/>
          <w:sz w:val="24"/>
          <w:szCs w:val="24"/>
        </w:rPr>
        <w:t xml:space="preserve"> und ganzrandig bis entfernt seicht gezähnt.</w:t>
      </w:r>
    </w:p>
    <w:p w14:paraId="4C1A1E1F" w14:textId="64DCEE9D" w:rsidR="00C43E85" w:rsidRPr="000A5A52" w:rsidRDefault="00AE2339" w:rsidP="000A5A52">
      <w:pPr>
        <w:spacing w:after="0"/>
        <w:rPr>
          <w:rFonts w:cstheme="minorHAnsi"/>
          <w:noProof/>
          <w:sz w:val="24"/>
          <w:szCs w:val="24"/>
        </w:rPr>
      </w:pPr>
      <w:r w:rsidRPr="000A5A52">
        <w:rPr>
          <w:rFonts w:cstheme="minorHAnsi"/>
          <w:noProof/>
          <w:sz w:val="24"/>
          <w:szCs w:val="24"/>
        </w:rPr>
        <w:t xml:space="preserve">Die Blüten erscheinen mit den Blättern und </w:t>
      </w:r>
      <w:r w:rsidR="00D049C9" w:rsidRPr="000A5A52">
        <w:rPr>
          <w:rFonts w:cstheme="minorHAnsi"/>
          <w:noProof/>
          <w:sz w:val="24"/>
          <w:szCs w:val="24"/>
        </w:rPr>
        <w:t>bilden köpfchenförmige Blütenstände.</w:t>
      </w:r>
      <w:r w:rsidR="00871A04" w:rsidRPr="000A5A52">
        <w:rPr>
          <w:rFonts w:cstheme="minorHAnsi"/>
          <w:noProof/>
          <w:sz w:val="24"/>
          <w:szCs w:val="24"/>
        </w:rPr>
        <w:t xml:space="preserve"> </w:t>
      </w:r>
      <w:r w:rsidR="00FC44D1" w:rsidRPr="000A5A52">
        <w:rPr>
          <w:rFonts w:cstheme="minorHAnsi"/>
          <w:noProof/>
          <w:sz w:val="24"/>
          <w:szCs w:val="24"/>
        </w:rPr>
        <w:t xml:space="preserve">Die hängenden, männlichen Blütenstände sind </w:t>
      </w:r>
      <w:r w:rsidR="00C43E85" w:rsidRPr="000A5A52">
        <w:rPr>
          <w:rFonts w:cstheme="minorHAnsi"/>
          <w:noProof/>
          <w:sz w:val="24"/>
          <w:szCs w:val="24"/>
        </w:rPr>
        <w:t>vielblütig, kugelig, sitzen auf langen Stielen und haben</w:t>
      </w:r>
      <w:r w:rsidR="00A22603" w:rsidRPr="000A5A52">
        <w:rPr>
          <w:rFonts w:cstheme="minorHAnsi"/>
          <w:noProof/>
          <w:sz w:val="24"/>
          <w:szCs w:val="24"/>
        </w:rPr>
        <w:t xml:space="preserve"> </w:t>
      </w:r>
      <w:r w:rsidR="00C43E85" w:rsidRPr="000A5A52">
        <w:rPr>
          <w:rFonts w:cstheme="minorHAnsi"/>
          <w:noProof/>
          <w:sz w:val="24"/>
          <w:szCs w:val="24"/>
        </w:rPr>
        <w:t>herausragende Staubblätter.</w:t>
      </w:r>
      <w:r w:rsidR="00871A04" w:rsidRPr="000A5A52">
        <w:rPr>
          <w:rFonts w:cstheme="minorHAnsi"/>
          <w:noProof/>
          <w:sz w:val="24"/>
          <w:szCs w:val="24"/>
        </w:rPr>
        <w:t xml:space="preserve"> </w:t>
      </w:r>
      <w:r w:rsidR="00C43E85" w:rsidRPr="000A5A52">
        <w:rPr>
          <w:rFonts w:cstheme="minorHAnsi"/>
          <w:noProof/>
          <w:sz w:val="24"/>
          <w:szCs w:val="24"/>
        </w:rPr>
        <w:t xml:space="preserve">Die </w:t>
      </w:r>
      <w:r w:rsidR="00F353CD" w:rsidRPr="000A5A52">
        <w:rPr>
          <w:rFonts w:cstheme="minorHAnsi"/>
          <w:noProof/>
          <w:sz w:val="24"/>
          <w:szCs w:val="24"/>
        </w:rPr>
        <w:t>aufrechten, weiblichen Blütenstände sind</w:t>
      </w:r>
      <w:r w:rsidR="00A22603" w:rsidRPr="000A5A52">
        <w:rPr>
          <w:rFonts w:cstheme="minorHAnsi"/>
          <w:noProof/>
          <w:sz w:val="24"/>
          <w:szCs w:val="24"/>
        </w:rPr>
        <w:t xml:space="preserve"> </w:t>
      </w:r>
      <w:r w:rsidR="00F45897" w:rsidRPr="000A5A52">
        <w:rPr>
          <w:rFonts w:cstheme="minorHAnsi"/>
          <w:noProof/>
          <w:sz w:val="24"/>
          <w:szCs w:val="24"/>
        </w:rPr>
        <w:t>2-</w:t>
      </w:r>
      <w:r w:rsidR="00F353CD" w:rsidRPr="000A5A52">
        <w:rPr>
          <w:rFonts w:cstheme="minorHAnsi"/>
          <w:noProof/>
          <w:sz w:val="24"/>
          <w:szCs w:val="24"/>
        </w:rPr>
        <w:t>blütig und kräftig gestielt.</w:t>
      </w:r>
    </w:p>
    <w:p w14:paraId="5FFB7C72" w14:textId="53744794" w:rsidR="00671E08" w:rsidRPr="000A5A52" w:rsidRDefault="00871A04" w:rsidP="000A5A52">
      <w:pPr>
        <w:spacing w:after="0"/>
        <w:rPr>
          <w:rFonts w:cstheme="minorHAnsi"/>
          <w:noProof/>
          <w:sz w:val="24"/>
          <w:szCs w:val="24"/>
        </w:rPr>
      </w:pPr>
      <w:r w:rsidRPr="000A5A52">
        <w:rPr>
          <w:rFonts w:cstheme="minorHAnsi"/>
          <w:noProof/>
          <w:sz w:val="24"/>
          <w:szCs w:val="24"/>
        </w:rPr>
        <w:t xml:space="preserve">Die Frucht ist eine </w:t>
      </w:r>
      <w:r w:rsidR="00A22603" w:rsidRPr="000A5A52">
        <w:rPr>
          <w:rFonts w:cstheme="minorHAnsi"/>
          <w:noProof/>
          <w:sz w:val="24"/>
          <w:szCs w:val="24"/>
        </w:rPr>
        <w:t>3-</w:t>
      </w:r>
      <w:r w:rsidRPr="000A5A52">
        <w:rPr>
          <w:rFonts w:cstheme="minorHAnsi"/>
          <w:noProof/>
          <w:sz w:val="24"/>
          <w:szCs w:val="24"/>
        </w:rPr>
        <w:t>kantige</w:t>
      </w:r>
      <w:r w:rsidR="00686091" w:rsidRPr="000A5A52">
        <w:rPr>
          <w:rFonts w:cstheme="minorHAnsi"/>
          <w:noProof/>
          <w:sz w:val="24"/>
          <w:szCs w:val="24"/>
        </w:rPr>
        <w:t xml:space="preserve"> Nuss</w:t>
      </w:r>
      <w:r w:rsidR="00D057DB" w:rsidRPr="000A5A52">
        <w:rPr>
          <w:rFonts w:cstheme="minorHAnsi"/>
          <w:noProof/>
          <w:sz w:val="24"/>
          <w:szCs w:val="24"/>
        </w:rPr>
        <w:t xml:space="preserve">, </w:t>
      </w:r>
      <w:r w:rsidR="00686091" w:rsidRPr="000A5A52">
        <w:rPr>
          <w:rFonts w:cstheme="minorHAnsi"/>
          <w:noProof/>
          <w:sz w:val="24"/>
          <w:szCs w:val="24"/>
        </w:rPr>
        <w:t>die meist nur einen Samen enthält und von eine</w:t>
      </w:r>
      <w:r w:rsidR="00BA17C0" w:rsidRPr="000A5A52">
        <w:rPr>
          <w:rFonts w:cstheme="minorHAnsi"/>
          <w:noProof/>
          <w:sz w:val="24"/>
          <w:szCs w:val="24"/>
        </w:rPr>
        <w:t xml:space="preserve">m </w:t>
      </w:r>
      <w:r w:rsidR="000D520F" w:rsidRPr="000A5A52">
        <w:rPr>
          <w:rFonts w:cstheme="minorHAnsi"/>
          <w:noProof/>
          <w:sz w:val="24"/>
          <w:szCs w:val="24"/>
        </w:rPr>
        <w:t>weichen</w:t>
      </w:r>
      <w:r w:rsidR="00BA17C0" w:rsidRPr="000A5A52">
        <w:rPr>
          <w:rFonts w:cstheme="minorHAnsi"/>
          <w:noProof/>
          <w:sz w:val="24"/>
          <w:szCs w:val="24"/>
        </w:rPr>
        <w:t xml:space="preserve"> Fruchtbecher (Cupula) umgeben ist.</w:t>
      </w:r>
      <w:r w:rsidR="00050ECB" w:rsidRPr="000A5A52">
        <w:rPr>
          <w:rFonts w:cstheme="minorHAnsi"/>
          <w:noProof/>
          <w:sz w:val="24"/>
          <w:szCs w:val="24"/>
        </w:rPr>
        <w:t xml:space="preserve"> </w:t>
      </w:r>
      <w:r w:rsidR="00AC56DA" w:rsidRPr="000A5A52">
        <w:rPr>
          <w:rFonts w:cstheme="minorHAnsi"/>
          <w:noProof/>
          <w:sz w:val="24"/>
          <w:szCs w:val="24"/>
        </w:rPr>
        <w:t>Im Herbst verfärben sich die Laubblätter zuerst gelb dann goldbraun und es werden die spindelförmigen Winterknospen ausgebildet.</w:t>
      </w:r>
    </w:p>
    <w:p w14:paraId="74477250" w14:textId="09EDB932" w:rsidR="00047ECC" w:rsidRPr="000A5A52" w:rsidRDefault="00671E08" w:rsidP="000A5A52">
      <w:pPr>
        <w:spacing w:after="0"/>
        <w:rPr>
          <w:rFonts w:cstheme="minorHAnsi"/>
          <w:noProof/>
          <w:sz w:val="24"/>
          <w:szCs w:val="24"/>
        </w:rPr>
      </w:pPr>
      <w:r w:rsidRPr="000A5A52">
        <w:rPr>
          <w:rFonts w:cstheme="minorHAnsi"/>
          <w:b/>
          <w:bCs/>
          <w:noProof/>
          <w:sz w:val="24"/>
          <w:szCs w:val="24"/>
        </w:rPr>
        <w:t>Ökologie</w:t>
      </w:r>
      <w:r w:rsidR="00BC1E14" w:rsidRPr="000A5A52">
        <w:rPr>
          <w:rFonts w:cstheme="minorHAnsi"/>
          <w:b/>
          <w:bCs/>
          <w:noProof/>
          <w:sz w:val="24"/>
          <w:szCs w:val="24"/>
        </w:rPr>
        <w:t xml:space="preserve">: </w:t>
      </w:r>
      <w:r w:rsidR="00BC1E14" w:rsidRPr="000A5A52">
        <w:rPr>
          <w:rFonts w:cstheme="minorHAnsi"/>
          <w:i/>
          <w:iCs/>
          <w:noProof/>
          <w:sz w:val="24"/>
          <w:szCs w:val="24"/>
        </w:rPr>
        <w:t xml:space="preserve">Fagus sylvatica </w:t>
      </w:r>
      <w:r w:rsidR="00007080" w:rsidRPr="000A5A52">
        <w:rPr>
          <w:rFonts w:cstheme="minorHAnsi"/>
          <w:noProof/>
          <w:sz w:val="24"/>
          <w:szCs w:val="24"/>
        </w:rPr>
        <w:t xml:space="preserve">ist eine tief- bis flachwurzelnde Schattenbaumart, </w:t>
      </w:r>
      <w:r w:rsidR="00D66AA1" w:rsidRPr="000A5A52">
        <w:rPr>
          <w:rFonts w:cstheme="minorHAnsi"/>
          <w:noProof/>
          <w:sz w:val="24"/>
          <w:szCs w:val="24"/>
        </w:rPr>
        <w:t xml:space="preserve">die auf frischen, gut dränierten, gut durchlüfteten, basisch bis sauren </w:t>
      </w:r>
      <w:r w:rsidR="00047ECC" w:rsidRPr="000A5A52">
        <w:rPr>
          <w:rFonts w:cstheme="minorHAnsi"/>
          <w:noProof/>
          <w:sz w:val="24"/>
          <w:szCs w:val="24"/>
        </w:rPr>
        <w:t>Böden vorkommt.</w:t>
      </w:r>
      <w:r w:rsidR="00DF1929" w:rsidRPr="000A5A52">
        <w:rPr>
          <w:rFonts w:cstheme="minorHAnsi"/>
          <w:noProof/>
          <w:sz w:val="24"/>
          <w:szCs w:val="24"/>
        </w:rPr>
        <w:t xml:space="preserve"> </w:t>
      </w:r>
      <w:r w:rsidR="008720FF" w:rsidRPr="000A5A52">
        <w:rPr>
          <w:rFonts w:cstheme="minorHAnsi"/>
          <w:noProof/>
          <w:sz w:val="24"/>
          <w:szCs w:val="24"/>
        </w:rPr>
        <w:t xml:space="preserve">In der </w:t>
      </w:r>
      <w:r w:rsidR="002C2AE1" w:rsidRPr="000A5A52">
        <w:rPr>
          <w:rFonts w:cstheme="minorHAnsi"/>
          <w:noProof/>
          <w:sz w:val="24"/>
          <w:szCs w:val="24"/>
        </w:rPr>
        <w:t>mittel</w:t>
      </w:r>
      <w:r w:rsidR="00CD24F6" w:rsidRPr="000A5A52">
        <w:rPr>
          <w:rFonts w:cstheme="minorHAnsi"/>
          <w:noProof/>
          <w:sz w:val="24"/>
          <w:szCs w:val="24"/>
        </w:rPr>
        <w:t>-</w:t>
      </w:r>
      <w:r w:rsidR="002C2AE1" w:rsidRPr="000A5A52">
        <w:rPr>
          <w:rFonts w:cstheme="minorHAnsi"/>
          <w:noProof/>
          <w:sz w:val="24"/>
          <w:szCs w:val="24"/>
        </w:rPr>
        <w:t xml:space="preserve"> </w:t>
      </w:r>
      <w:r w:rsidR="00196E42" w:rsidRPr="000A5A52">
        <w:rPr>
          <w:rFonts w:cstheme="minorHAnsi"/>
          <w:noProof/>
          <w:sz w:val="24"/>
          <w:szCs w:val="24"/>
        </w:rPr>
        <w:t>und ober</w:t>
      </w:r>
      <w:r w:rsidR="002C2AE1" w:rsidRPr="000A5A52">
        <w:rPr>
          <w:rFonts w:cstheme="minorHAnsi"/>
          <w:noProof/>
          <w:sz w:val="24"/>
          <w:szCs w:val="24"/>
        </w:rPr>
        <w:t>montanen Stufe ist sie mit Fichte, Tanne und Bergahorn wald</w:t>
      </w:r>
      <w:r w:rsidR="00196E42" w:rsidRPr="000A5A52">
        <w:rPr>
          <w:rFonts w:cstheme="minorHAnsi"/>
          <w:noProof/>
          <w:sz w:val="24"/>
          <w:szCs w:val="24"/>
        </w:rPr>
        <w:t>bildend</w:t>
      </w:r>
      <w:r w:rsidR="00050ECB" w:rsidRPr="000A5A52">
        <w:rPr>
          <w:rFonts w:cstheme="minorHAnsi"/>
          <w:noProof/>
          <w:sz w:val="24"/>
          <w:szCs w:val="24"/>
        </w:rPr>
        <w:t>, i</w:t>
      </w:r>
      <w:r w:rsidR="00196E42" w:rsidRPr="000A5A52">
        <w:rPr>
          <w:rFonts w:cstheme="minorHAnsi"/>
          <w:noProof/>
          <w:sz w:val="24"/>
          <w:szCs w:val="24"/>
        </w:rPr>
        <w:t xml:space="preserve">n der </w:t>
      </w:r>
      <w:r w:rsidR="00D6638E" w:rsidRPr="000A5A52">
        <w:rPr>
          <w:rFonts w:cstheme="minorHAnsi"/>
          <w:noProof/>
          <w:sz w:val="24"/>
          <w:szCs w:val="24"/>
        </w:rPr>
        <w:t>submontanen und untermontanen Stufe auch mit Traubeneiche und Hainbuche bestandsbildend.</w:t>
      </w:r>
    </w:p>
    <w:p w14:paraId="01BD82E9" w14:textId="77777777" w:rsidR="000A5A52" w:rsidRPr="000A5A52" w:rsidRDefault="000A5A52" w:rsidP="000A5A52">
      <w:pPr>
        <w:rPr>
          <w:rFonts w:cstheme="minorHAnsi"/>
          <w:noProof/>
          <w:sz w:val="24"/>
          <w:szCs w:val="24"/>
        </w:rPr>
      </w:pPr>
      <w:r w:rsidRPr="000A5A52">
        <w:rPr>
          <w:rFonts w:cstheme="minorHAnsi"/>
          <w:b/>
          <w:bCs/>
          <w:noProof/>
          <w:sz w:val="24"/>
          <w:szCs w:val="24"/>
        </w:rPr>
        <w:t>Blütezeit:</w:t>
      </w:r>
      <w:r w:rsidRPr="000A5A52">
        <w:rPr>
          <w:rFonts w:cstheme="minorHAnsi"/>
          <w:noProof/>
          <w:sz w:val="24"/>
          <w:szCs w:val="24"/>
        </w:rPr>
        <w:t xml:space="preserve"> April bis Mai </w:t>
      </w:r>
    </w:p>
    <w:p w14:paraId="670D85D3" w14:textId="3EA4251D" w:rsidR="00BC1E14" w:rsidRPr="000A5A52" w:rsidRDefault="00BC1E14" w:rsidP="00BC1E14">
      <w:pPr>
        <w:rPr>
          <w:rFonts w:cstheme="minorHAnsi"/>
          <w:noProof/>
          <w:sz w:val="24"/>
          <w:szCs w:val="24"/>
        </w:rPr>
      </w:pPr>
      <w:r w:rsidRPr="000A5A52">
        <w:rPr>
          <w:rFonts w:cstheme="minorHAnsi"/>
          <w:b/>
          <w:bCs/>
          <w:noProof/>
          <w:sz w:val="24"/>
          <w:szCs w:val="24"/>
        </w:rPr>
        <w:t>Höhenstufe:</w:t>
      </w:r>
      <w:r w:rsidR="00047ECC" w:rsidRPr="000A5A52">
        <w:rPr>
          <w:rFonts w:cstheme="minorHAnsi"/>
          <w:b/>
          <w:bCs/>
          <w:noProof/>
          <w:sz w:val="24"/>
          <w:szCs w:val="24"/>
        </w:rPr>
        <w:t xml:space="preserve"> </w:t>
      </w:r>
      <w:r w:rsidR="00047ECC" w:rsidRPr="000A5A52">
        <w:rPr>
          <w:rFonts w:cstheme="minorHAnsi"/>
          <w:noProof/>
          <w:sz w:val="24"/>
          <w:szCs w:val="24"/>
        </w:rPr>
        <w:t>submontan bis montan (subalpin)</w:t>
      </w:r>
    </w:p>
    <w:p w14:paraId="69711302" w14:textId="77777777" w:rsidR="006A2BF7" w:rsidRPr="00B4492C" w:rsidRDefault="006A2BF7" w:rsidP="00890D9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B4492C">
        <w:rPr>
          <w:rFonts w:cstheme="minorHAnsi"/>
          <w:noProof/>
          <w:sz w:val="24"/>
          <w:szCs w:val="24"/>
          <w:lang w:val="en-US"/>
        </w:rPr>
        <w:t>LC</w:t>
      </w:r>
    </w:p>
    <w:p w14:paraId="31F3155C" w14:textId="77777777" w:rsidR="006A2BF7" w:rsidRPr="00B4492C" w:rsidRDefault="006A2BF7" w:rsidP="00890D9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B4492C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B4492C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B4492C">
        <w:rPr>
          <w:rFonts w:cstheme="minorHAnsi"/>
          <w:noProof/>
          <w:sz w:val="24"/>
          <w:szCs w:val="24"/>
          <w:lang w:val="en-US"/>
        </w:rPr>
        <w:t xml:space="preserve"> LC</w:t>
      </w:r>
    </w:p>
    <w:p w14:paraId="558737E6" w14:textId="77777777" w:rsidR="006A2BF7" w:rsidRPr="00F21DE8" w:rsidRDefault="006A2BF7" w:rsidP="006A2BF7">
      <w:pPr>
        <w:spacing w:after="0"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73" w:tblpY="128"/>
        <w:tblW w:w="0" w:type="auto"/>
        <w:tblInd w:w="0" w:type="dxa"/>
        <w:tblLook w:val="04A0" w:firstRow="1" w:lastRow="0" w:firstColumn="1" w:lastColumn="0" w:noHBand="0" w:noVBand="1"/>
      </w:tblPr>
      <w:tblGrid>
        <w:gridCol w:w="317"/>
        <w:gridCol w:w="338"/>
        <w:gridCol w:w="341"/>
        <w:gridCol w:w="338"/>
        <w:gridCol w:w="347"/>
        <w:gridCol w:w="371"/>
        <w:gridCol w:w="338"/>
      </w:tblGrid>
      <w:tr w:rsidR="007A4D04" w:rsidRPr="000A5A52" w14:paraId="25A31461" w14:textId="77777777" w:rsidTr="007A4D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5E3E" w14:textId="77777777" w:rsidR="007A4D04" w:rsidRPr="000A5A52" w:rsidRDefault="007A4D04" w:rsidP="007A4D0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0A5A52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46FE" w14:textId="77777777" w:rsidR="007A4D04" w:rsidRPr="000A5A52" w:rsidRDefault="007A4D04" w:rsidP="007A4D0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0A5A52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4947" w14:textId="77777777" w:rsidR="007A4D04" w:rsidRPr="000A5A52" w:rsidRDefault="007A4D04" w:rsidP="007A4D0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0A5A52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FBD0" w14:textId="77777777" w:rsidR="007A4D04" w:rsidRPr="000A5A52" w:rsidRDefault="007A4D04" w:rsidP="007A4D0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0A5A52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3E4A" w14:textId="77777777" w:rsidR="007A4D04" w:rsidRPr="000A5A52" w:rsidRDefault="007A4D04" w:rsidP="007A4D0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0A5A52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9405" w14:textId="77777777" w:rsidR="007A4D04" w:rsidRPr="000A5A52" w:rsidRDefault="007A4D04" w:rsidP="007A4D0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0A5A52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564F" w14:textId="77777777" w:rsidR="007A4D04" w:rsidRPr="000A5A52" w:rsidRDefault="007A4D04" w:rsidP="007A4D0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0A5A52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7A4D04" w:rsidRPr="000A5A52" w14:paraId="60DA27A1" w14:textId="77777777" w:rsidTr="007A4D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1947E" w14:textId="77777777" w:rsidR="007A4D04" w:rsidRPr="000A5A52" w:rsidRDefault="007A4D04" w:rsidP="007A4D0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0A5A52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A9C02" w14:textId="77777777" w:rsidR="007A4D04" w:rsidRPr="000A5A52" w:rsidRDefault="007A4D04" w:rsidP="007A4D0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0A5A52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FEAD7" w14:textId="77777777" w:rsidR="007A4D04" w:rsidRPr="000A5A52" w:rsidRDefault="007A4D04" w:rsidP="007A4D0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0A5A52">
              <w:rPr>
                <w:rFonts w:cstheme="minorHAnsi"/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12C73" w14:textId="77777777" w:rsidR="007A4D04" w:rsidRPr="000A5A52" w:rsidRDefault="007A4D04" w:rsidP="007A4D0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0A5A52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2F272" w14:textId="77777777" w:rsidR="007A4D04" w:rsidRPr="000A5A52" w:rsidRDefault="007A4D04" w:rsidP="007A4D0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0A5A52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BE1DF" w14:textId="77777777" w:rsidR="007A4D04" w:rsidRPr="000A5A52" w:rsidRDefault="007A4D04" w:rsidP="007A4D0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0A5A52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50C6B" w14:textId="77777777" w:rsidR="007A4D04" w:rsidRPr="000A5A52" w:rsidRDefault="007A4D04" w:rsidP="007A4D04">
            <w:pPr>
              <w:jc w:val="center"/>
              <w:rPr>
                <w:rFonts w:cstheme="minorHAnsi"/>
                <w:sz w:val="24"/>
                <w:szCs w:val="28"/>
              </w:rPr>
            </w:pPr>
            <w:r w:rsidRPr="000A5A52">
              <w:rPr>
                <w:rFonts w:cstheme="minorHAnsi"/>
                <w:sz w:val="24"/>
                <w:szCs w:val="28"/>
              </w:rPr>
              <w:t>0</w:t>
            </w:r>
          </w:p>
        </w:tc>
      </w:tr>
    </w:tbl>
    <w:p w14:paraId="2E3AAB78" w14:textId="77777777" w:rsidR="007A4D04" w:rsidRPr="000A5A52" w:rsidRDefault="007A4D04" w:rsidP="00BC1E14">
      <w:pPr>
        <w:rPr>
          <w:rFonts w:cstheme="minorHAnsi"/>
          <w:b/>
          <w:bCs/>
          <w:noProof/>
          <w:sz w:val="24"/>
          <w:szCs w:val="24"/>
        </w:rPr>
      </w:pPr>
    </w:p>
    <w:p w14:paraId="4EE908A4" w14:textId="286F551C" w:rsidR="00A246E0" w:rsidRPr="000A5A52" w:rsidRDefault="00A246E0" w:rsidP="00BC1E14">
      <w:pPr>
        <w:rPr>
          <w:rFonts w:cstheme="minorHAnsi"/>
          <w:noProof/>
          <w:sz w:val="24"/>
          <w:szCs w:val="24"/>
        </w:rPr>
      </w:pPr>
      <w:r w:rsidRPr="000A5A52">
        <w:rPr>
          <w:rFonts w:cstheme="minorHAnsi"/>
          <w:b/>
          <w:bCs/>
          <w:noProof/>
          <w:sz w:val="24"/>
          <w:szCs w:val="24"/>
        </w:rPr>
        <w:t xml:space="preserve">Zeigerwerte: </w:t>
      </w:r>
    </w:p>
    <w:sectPr w:rsidR="00A246E0" w:rsidRPr="000A5A52" w:rsidSect="0068151B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D6F3" w14:textId="77777777" w:rsidR="0068151B" w:rsidRDefault="0068151B" w:rsidP="00671E08">
      <w:pPr>
        <w:spacing w:after="0" w:line="240" w:lineRule="auto"/>
      </w:pPr>
      <w:r>
        <w:separator/>
      </w:r>
    </w:p>
  </w:endnote>
  <w:endnote w:type="continuationSeparator" w:id="0">
    <w:p w14:paraId="2CF3D391" w14:textId="77777777" w:rsidR="0068151B" w:rsidRDefault="0068151B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1E4A" w14:textId="77777777" w:rsidR="000A5A52" w:rsidRPr="009F1BF4" w:rsidRDefault="000A5A52" w:rsidP="000A5A52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34A4C497" w14:textId="77777777" w:rsidR="000A5A52" w:rsidRPr="009F1BF4" w:rsidRDefault="000A5A52" w:rsidP="000A5A52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37FC25B7" w14:textId="34E07396" w:rsidR="000A5A52" w:rsidRDefault="000A5A52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7951" w14:textId="77777777" w:rsidR="0068151B" w:rsidRDefault="0068151B" w:rsidP="00671E08">
      <w:pPr>
        <w:spacing w:after="0" w:line="240" w:lineRule="auto"/>
      </w:pPr>
      <w:r>
        <w:separator/>
      </w:r>
    </w:p>
  </w:footnote>
  <w:footnote w:type="continuationSeparator" w:id="0">
    <w:p w14:paraId="1F950229" w14:textId="77777777" w:rsidR="0068151B" w:rsidRDefault="0068151B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4D979515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7080"/>
    <w:rsid w:val="00014C0D"/>
    <w:rsid w:val="00016D2E"/>
    <w:rsid w:val="00047ECC"/>
    <w:rsid w:val="00050ECB"/>
    <w:rsid w:val="000A5A52"/>
    <w:rsid w:val="000D520F"/>
    <w:rsid w:val="000E57DC"/>
    <w:rsid w:val="000F54CA"/>
    <w:rsid w:val="00151406"/>
    <w:rsid w:val="00196E42"/>
    <w:rsid w:val="001F5D7C"/>
    <w:rsid w:val="00201F39"/>
    <w:rsid w:val="002127CD"/>
    <w:rsid w:val="002353C2"/>
    <w:rsid w:val="002459D8"/>
    <w:rsid w:val="00277DC0"/>
    <w:rsid w:val="002B3B16"/>
    <w:rsid w:val="002C2AE1"/>
    <w:rsid w:val="00323AF6"/>
    <w:rsid w:val="0034181E"/>
    <w:rsid w:val="00360C32"/>
    <w:rsid w:val="003C4A1E"/>
    <w:rsid w:val="003F1335"/>
    <w:rsid w:val="004C5ECB"/>
    <w:rsid w:val="005013F3"/>
    <w:rsid w:val="005837D2"/>
    <w:rsid w:val="00631F1E"/>
    <w:rsid w:val="0066192C"/>
    <w:rsid w:val="00671E08"/>
    <w:rsid w:val="0068151B"/>
    <w:rsid w:val="00686091"/>
    <w:rsid w:val="006A2BF7"/>
    <w:rsid w:val="00702973"/>
    <w:rsid w:val="007A4D04"/>
    <w:rsid w:val="007B3EE2"/>
    <w:rsid w:val="008311FB"/>
    <w:rsid w:val="00871A04"/>
    <w:rsid w:val="008720FF"/>
    <w:rsid w:val="00905503"/>
    <w:rsid w:val="00A22603"/>
    <w:rsid w:val="00A246E0"/>
    <w:rsid w:val="00A27416"/>
    <w:rsid w:val="00A708D5"/>
    <w:rsid w:val="00AA5F04"/>
    <w:rsid w:val="00AC56DA"/>
    <w:rsid w:val="00AC64DD"/>
    <w:rsid w:val="00AE2339"/>
    <w:rsid w:val="00B22362"/>
    <w:rsid w:val="00B52DD7"/>
    <w:rsid w:val="00B5754B"/>
    <w:rsid w:val="00B61D4B"/>
    <w:rsid w:val="00BA17C0"/>
    <w:rsid w:val="00BC1E14"/>
    <w:rsid w:val="00C1753E"/>
    <w:rsid w:val="00C3582F"/>
    <w:rsid w:val="00C43E85"/>
    <w:rsid w:val="00C62540"/>
    <w:rsid w:val="00CD24F6"/>
    <w:rsid w:val="00CF0E52"/>
    <w:rsid w:val="00D049C9"/>
    <w:rsid w:val="00D057DB"/>
    <w:rsid w:val="00D6638E"/>
    <w:rsid w:val="00D66AA1"/>
    <w:rsid w:val="00D7715C"/>
    <w:rsid w:val="00DE2C63"/>
    <w:rsid w:val="00DF1929"/>
    <w:rsid w:val="00E6208F"/>
    <w:rsid w:val="00F353CD"/>
    <w:rsid w:val="00F45897"/>
    <w:rsid w:val="00FC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014C0D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57</cp:revision>
  <dcterms:created xsi:type="dcterms:W3CDTF">2023-08-10T08:49:00Z</dcterms:created>
  <dcterms:modified xsi:type="dcterms:W3CDTF">2024-10-28T14:15:00Z</dcterms:modified>
</cp:coreProperties>
</file>